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ACJC/974/2020 vom 10. Juni 2020</w:t>
      </w:r>
    </w:p>
    <w:p>
      <w:r>
        <w:t>GE Cour de justice, 2020-06-10, FR</w:t>
      </w:r>
    </w:p>
    <w:p>
      <w:r>
        <w:rPr>
          <w:b/>
        </w:rPr>
        <w:t xml:space="preserve">Quelle: </w:t>
      </w:r>
      <w:r>
        <w:t>https://mcp.opencaselaw.ch/entscheid/ge_gerichte_ACJC_974_2020</w:t>
      </w:r>
    </w:p>
    <w:p>
      <w:r>
        <w:t>FR: GE_GERICHTE ACJC/974/2020 du 10 juin 2020</w:t>
      </w:r>
    </w:p>
    <w:p>
      <w:r>
        <w:t>IT: GE_GERICHTE ACJC/974/2020 del 10 giugno 2020</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1.3</w:t>
      </w:r>
    </w:p>
    <w:p>
      <w:r>
        <w:t>La procédure sommaire est applicable (art. 251 let. a CPC) et le juge établit les faits d'office (maxime inquisitoire, art. 255 let. a CPC).</w:t>
      </w:r>
    </w:p>
    <w:p>
      <w:r>
        <w:rPr>
          <w:b/>
        </w:rPr>
        <w:t>E. 1.4</w:t>
      </w:r>
    </w:p>
    <w:p>
      <w:r>
        <w:t>Le Tribunal a mal compris l'identité de la partie qui l'avait saisie. Il résulte en effet de la requête de faillite que c'est A______ SA qui l'a formée contre l'intimée, et non C______, de sorte que seule la première nommée doit être considérée comme partie à la présente procédure.</w:t>
      </w:r>
    </w:p>
    <w:p>
      <w:r>
        <w:rPr>
          <w:b/>
        </w:rPr>
        <w:t>E. 2</w:t>
      </w:r>
    </w:p>
    <w:p>
      <w:r>
        <w:t>La recourante reproche au Tribunal de ne pas avoir prononcé la faillite de l'intimée, alors que les conditions de l'art. 190 al. 1 ch. 1 LP étaient réunies, l'intimée n'ayant pas de résidence connue en Suisse ou ayant pris la fuite.</w:t>
      </w:r>
    </w:p>
    <w:p>
      <w:r>
        <w:rPr>
          <w:b/>
        </w:rPr>
        <w:t>E. 2.1</w:t>
      </w:r>
    </w:p>
    <w:p>
      <w:r>
        <w:t>Sous réserve des exceptions de l'art. 50 LP, le débiteur dont le domicile est situé à l'étranger ne peut être poursuivi par la voie ordinaire en Suisse (arrêt du Tribunal fédéral 5A_486/2018 du 5 juillet 2018 consid. 4.2).</w:t>
      </w:r>
    </w:p>
    <w:p>
      <w:r>
        <w:rPr>
          <w:b/>
        </w:rPr>
        <w:t>E. 2.2</w:t>
      </w:r>
    </w:p>
    <w:p>
      <w:r>
        <w:t>Aux termes de l'art. 190 al. 1 ch.1 LP, le créancier peut requérir la faillite sans poursuite préalable notamment si le débiteur n'a pas de résidence connue ou a pris la fuite dans l'intention de se soustraire à ses engagements.</w:t>
      </w:r>
    </w:p>
    <w:p>
      <w:r>
        <w:t>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w:t>
      </w:r>
    </w:p>
    <w:p>
      <w:r>
        <w:t>- 4/6 -</w:t>
      </w:r>
    </w:p>
    <w:p>
      <w:r>
        <w:t>C/28195/2019 pas immédiatement vraisemblables des exceptions (arrêt du Tribunal fédéral 5A_730/2013 du 24 avril 2014, consid. 6). Le cas de la fuite du débiteur dans l'intention de se soustraire à ses engagements (art. 190 al. 1 ch. 1 2e cas LP) est réalisé s'il y a abandon d'un domicile en Suisse dans le but de léser des créanciers. Selon la jurisprudence, un simple transfert de domicile à l'étranger ne suffit pas; il faut encore qu'il y ait des indices que le transfert a eu lieu dans le but de léser les créanciers. Cette intention se déduit généralement des modalités du transfert; par exemple, le débiteur est parti sans laisser d'adresse, il ne s'est pas constitué de nouveau domicile fixe, il emporte des biens ou il en dispose de manière inhabituelle (arrêt du Tribunal fédéral 5A_730/2013 du 24 avril 2014, consid. 6).</w:t>
      </w:r>
    </w:p>
    <w:p>
      <w:r>
        <w:rPr>
          <w:b/>
        </w:rPr>
        <w:t>E. 2.3</w:t>
      </w:r>
    </w:p>
    <w:p>
      <w:r>
        <w:t>Le débiteur qui n'a pas de domicile connu peut être poursuivi au lieu où il se trouve (art. 48 LP).</w:t>
      </w:r>
    </w:p>
    <w:p>
      <w:r>
        <w:t>La déclaration de faillite sans poursuite préalable est une exception dans le système de l'exécution forcée et doit donc en principe être requise au for ordinaire du débiteur selon l'art. 46 LP; toutefois, le for spécial du dernier domicile du débiteur de l'art. 54 LP est applicable à la fuite du débiteur au sens du 2e cas de l'art. 190 al. 1 ch. 1 LP, la notion de fuite étant dans ce cas la même dans les deux dispositions (arrêt du Tribunal fédéral 5P.91/2004 du 24 septembre 2004 consid. 6.1), tout comme le for spécial du lieu de séjour en Suisse de l'art. 48 LP est applicable au cas de l'absence de résidence connue selon le 1er cas de l'art. 190 al. 1 ch. 1 LP (ATF 119 III 51 consid. 2, arrêt du Tribunal fédéral 5A_730/2013 du 24 avril 2014, consid. 6 précité).</w:t>
      </w:r>
    </w:p>
    <w:p>
      <w:r>
        <w:rPr>
          <w:b/>
        </w:rPr>
        <w:t>E. 2.4</w:t>
      </w:r>
    </w:p>
    <w:p>
      <w:r>
        <w:t>Il appartient au créancier requérant d'alléguer et de prouver les circonstances constitutives du cas de faillite sans poursuite préalable (arrêt du Tribunal fédéral 5A_872/2010 précité ibid).</w:t>
      </w:r>
    </w:p>
    <w:p>
      <w:r>
        <w:rPr>
          <w:b/>
        </w:rPr>
        <w:t>E. 2.5</w:t>
      </w:r>
    </w:p>
    <w:p>
      <w:r>
        <w:t>En l'espèce, la recourante a rendu vraisemblable qu'elle demeure créancière de l'intimée; la première condition prévue par l'art. 190 al. 1 LP est ainsi réalisée.</w:t>
      </w:r>
    </w:p>
    <w:p>
      <w:r>
        <w:t>En ce qui concerne la seconde condition, il apparaît d'emblée que la pièce produite par la recourante, selon laquelle l'intimée est partie pour la République Démocratique du Congo, fait apparaître qu'il n'existe plus en Suisse de for ordinaire de poursuite, au sens de l'art. 46 LP. Ce titre n'est en revanche pas suffisant pour rendre vraisemblable ni que la débitrice séjournerait en Suisse, ni que le transfert de domicile à l'étranger aurait eu pour but de léser les créanciers, et, partant, entraîner l'application du for spécial respectivement du lieu de séjour en Suisse selon l'art. 48 LP ou du dernier domicile en Suisse prévu par l'art. 54 LP.</w:t>
      </w:r>
    </w:p>
    <w:p>
      <w:r>
        <w:t>- 5/6 -</w:t>
      </w:r>
    </w:p>
    <w:p>
      <w:r>
        <w:t>C/28195/2019 Il s'ensuit qu'il n'existe pas de for en Suisse et que l'art. 190 al. 1 LP ne trouve pas application. Ainsi, la décision attaquée, certes erronée dans sa motivation puisque la circonstance que l'intimée n'aurait pas été inscrite au Registre du commerce est sans pertinence, est fondée dans son résultat. Le recours sera dès lors rejeté. Compte tenu de l'irrégularité relevée au consid. 1.4 ci-dessus, le chiffre 1 du dispositif de la décision attaquée sera annulé et il sera statué à nouveau dans le sens que sera déclarée irrecevable la requête de faillite sans poursuite préalable formée par A______ SA.</w:t>
      </w:r>
    </w:p>
    <w:p>
      <w:r>
        <w:rPr>
          <w:b/>
        </w:rPr>
        <w:t>E. 3</w:t>
      </w:r>
    </w:p>
    <w:p>
      <w:r>
        <w:t>Les frais judiciaires du recours seront mis à la charge de la recourante, qui succombe (art. 106 al. 1 CPC).</w:t>
      </w:r>
    </w:p>
    <w:p>
      <w:r>
        <w:t>Ils seront arrêtés à 630 fr. (art. 61 OELP), y compris les frais de publication FAO, compensés avec l'avance de frais fournie, acquise à l'Etat de Genève (art. 111 al. 1 CPC).</w:t>
      </w:r>
    </w:p>
    <w:p>
      <w:r>
        <w:t>Il ne sera pas alloué de dépens à l'intimée, qui n'a pas répondu au recours (art. 95 al. 3 let. c CPC). * * * * *</w:t>
      </w:r>
    </w:p>
    <w:p>
      <w:r>
        <w:t>- 6/6 -</w:t>
      </w:r>
    </w:p>
    <w:p>
      <w:r>
        <w:t>C/28195/2019 PAR CES MOTIFS, La Chambre civile : A la forme : Déclare recevable le recours interjeté le 20 février 2020 par A______ SA contre le jugement JTPI/1981/2020 rendu le 3 février 2020 par le Tribunal de première instance dans la cause C/28195/2019-8 SFC. Au fond : Annule le chiffre 1 du dispositif de la décision attaquée. Statuant à nouveau : Déclare irrecevable la requête de faillite sans poursuite préalable formée par A______ SA contre B______. Déboute les parties de toutes autres conclusions. Sur les frais : Arrête les frais judiciaires du recours à 630 fr., les met à la charge de A______ SA et les compense avec l'avance de frais fournie, acquise à l'Etat de Genève. Dit qu'il n'est pas alloué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