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ACJC/972/2017 vom 3. August 2017</w:t>
      </w:r>
    </w:p>
    <w:p>
      <w:r>
        <w:t>GE Cour de justice, 2017-08-03, FR</w:t>
      </w:r>
    </w:p>
    <w:p>
      <w:r>
        <w:rPr>
          <w:b/>
        </w:rPr>
        <w:t xml:space="preserve">Quelle: </w:t>
      </w:r>
      <w:r>
        <w:t>https://mcp.opencaselaw.ch/entscheid/ge_gerichte_ACJC_972_2017</w:t>
      </w:r>
    </w:p>
    <w:p>
      <w:r>
        <w:t>FR: GE_GERICHTE ACJC/972/2017 du 3 août 2017</w:t>
      </w:r>
    </w:p>
    <w:p>
      <w:r>
        <w:t>IT: GE_GERICHTE ACJC/972/2017 del 3 agosto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L'appel, écrit et motivé, est introduit auprès de l'instance d'appel dans les trente jours à compter de la notification de la décision motivée (art. 311 al. 1 CPC). Si la décision a été rendue en procédure sommaire, le délai pour</w:t>
      </w:r>
    </w:p>
    <w:p>
      <w:r>
        <w:t>- 5/8 -</w:t>
      </w:r>
    </w:p>
    <w:p>
      <w:r>
        <w:t>C/21152/2016 l'introduction de l'appel est de dix jours (art. 314 al. 1 CPC), ce qui est le cas des procédures en protection des cas clairs (art. 248 let. b et 257 CPC).</w:t>
      </w:r>
    </w:p>
    <w:p>
      <w:r>
        <w:rPr>
          <w:b/>
        </w:rPr>
        <w:t>E. 1.3</w:t>
      </w:r>
    </w:p>
    <w:p>
      <w:r>
        <w:t>L'appel est irrecevable notamment contre les décisions de mainlevée (art. 309 let. b ch. 3 CPC).</w:t>
      </w:r>
    </w:p>
    <w:p>
      <w:r>
        <w:rPr>
          <w:b/>
        </w:rPr>
        <w:t>E. 1.4</w:t>
      </w:r>
    </w:p>
    <w:p>
      <w:r>
        <w:t>L'intitulé erroné d'un acte de recours – au sens large – est simplement rectifié, lorsque cet acte remplit les conditions de recevabilité du recours qui aurait dû être interjeté (ATF 134 III 379).</w:t>
      </w:r>
    </w:p>
    <w:p>
      <w:r>
        <w:rPr>
          <w:b/>
        </w:rPr>
        <w:t>E. 1.5</w:t>
      </w:r>
    </w:p>
    <w:p>
      <w:r>
        <w:t>Le cas d'espèce a ceci de particulier que A______ a agi devant le Tribunal de première instance à la fois en protection de cas clair et subsidiairement en mainlevée provisoire, ses conclusions principales ayant été déclarées irrecevables, alors que ses conclusions subsidiaires ont été admises.</w:t>
      </w:r>
    </w:p>
    <w:p>
      <w:r>
        <w:t>A______ a formé un recours, alors même qu'elle conteste le fait que le Tribunal a déclaré ses conclusions en cas clair irrecevables. Elle n'a par contre soulevé aucun grief à l'encontre du prononcé de la mainlevée provisoire, ayant d'ailleurs repris ses conclusions subsidiaires sur ce point devant la Cour de justice. Il y a dès lors lieu de considérer, au vu des conclusions prises, que la voie de l'appel et non du recours est ouverte contre le chiffre 1 du dispositif du jugement du 10 mai 2017. En dépit de son intitulé erroné, l'acte formé par A______ doit être considéré comme un appel, dans la mesure où les conditions de recevabilité sont remplies. En effet, l'acte a été déposé dans le délai de 10 jours (compte tenu du lundi de Pentecôte, jour férié, art. 142 al. 3 CPC), selon la forme prescrite par la loi, par une partie qui y a intérêt et auprès de l'autorité compétente, de sorte qu'il est recevable.</w:t>
      </w:r>
    </w:p>
    <w:p>
      <w:r>
        <w:rPr>
          <w:b/>
        </w:rPr>
        <w:t>E. 2</w:t>
      </w:r>
    </w:p>
    <w:p>
      <w:r>
        <w:t>L'appelante fait grief au Tribunal d'avoir considéré que les conditions posées par l'art. 257 CPC n'étaient pas remplies.</w:t>
      </w:r>
    </w:p>
    <w:p>
      <w:r>
        <w:rPr>
          <w:b/>
        </w:rPr>
        <w:t>E. 2.1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w:t>
      </w:r>
    </w:p>
    <w:p>
      <w:r>
        <w:t>- 6/8 -</w:t>
      </w:r>
    </w:p>
    <w:p>
      <w:r>
        <w:t>C/21152/2016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L'état de fait n'est pas litigieux lorsqu'il demeure incontesté par la partie défenderesse; il est susceptible d'être immédiatement prouvé lorsque les faits peuvent être établis sans retard et sans frais excessifs. La preuve est en principe apportée par titres conformément à l'art. 254 al. 1 CPC. La preuve n'est pas facilitée; la partie demanderesse doit au contraire apporter une preuve stricte des faits qu'elle allègue.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138 III 123 consid. 2.1.2, 138 III 620 consid. 5; arrêt du Tribunal fédéral 4A_92/2016 du 21 mars 2016 consid. 6).</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w:t>
      </w:r>
    </w:p>
    <w:p>
      <w:r>
        <w:rPr>
          <w:b/>
        </w:rPr>
        <w:t>E. 2.2</w:t>
      </w:r>
    </w:p>
    <w:p>
      <w:r>
        <w:t>En l'espèce, l'état de fait, tel que présenté par l'appelante, a été contesté par l'intimé. En effet, alors que la première allègue que le second ne s'est pas acquitté des montants figurant dans le document établi le 29 septembre 2012, ce point est contesté par l'intimé, qui a prétendu au contraire les avoir versés.</w:t>
      </w:r>
    </w:p>
    <w:p>
      <w:r>
        <w:t>L'intimé a expliqué, dans le courrier de son conseil du 16 novembre 2015, confirmé lors de l'audience devant le Tribunal du 23 février 2017, n'être en possession d'aucun reçu, mais considérer être en mesure de démontrer, devant une autorité judiciaire, que les dettes mentionnées dans la reconnaissance de dette invoquée ont été acquittées. Les arguments invoqués par l'intimé ne se prêtaient dès lors pas à être examinés dans le cadre d'une procédure sommaire, étant relevé pour le surplus que les déclarations fiscales versées à la procédure par l'appelante ne sont pas probantes, puisqu'elles ne contiennent que les éléments qu'elle a elle- même déclarés. Au vu de ce qui précède, c'est à juste titre que le Tribunal a considéré que les conditions de l'art. 257 CPC n'étaient pas réalisées, l'état de fait étant litigieux et ne pouvant être immédiatement prouvé et qu'il a dès lors déclaré irrecevable la requête en protection de cas clair. Le jugement attaqué doit par conséquent être confirmé.</w:t>
      </w:r>
    </w:p>
    <w:p>
      <w:r>
        <w:t>- 7/8 -</w:t>
      </w:r>
    </w:p>
    <w:p>
      <w:r>
        <w:t>C/21152/2016</w:t>
      </w:r>
    </w:p>
    <w:p>
      <w:r>
        <w:rPr>
          <w:b/>
        </w:rPr>
        <w:t>E. 3</w:t>
      </w:r>
    </w:p>
    <w:p>
      <w:r>
        <w:t>Les frais judiciaires seront arrêtés à 500 fr. (art. 26 et 35 Règlement fixant le tarif des frais en matière civile - RTFMC) et partiellement compensés avec l'avance de frais en 150 fr. versée par l'appelante, qui reste acquise à l'Etat (art. 111 al. 1 CPC).</w:t>
      </w:r>
    </w:p>
    <w:p>
      <w:r>
        <w:t>Ils seront mis à la charge de l'appelante, qui succombe et qui sera condamnée à payer à l'Etat de Genève, soit pour lui les Services financiers du Pouvoir judiciaire, la somme de 350 fr. à titre de solde des frais judiciaires.</w:t>
      </w:r>
    </w:p>
    <w:p>
      <w:r>
        <w:t>Il ne sera pas alloué de dépens d'appel, l'intimé n'ayant pas déposé de réponse. * * * * * *</w:t>
      </w:r>
    </w:p>
    <w:p>
      <w:r>
        <w:t>- 8/8 -</w:t>
      </w:r>
    </w:p>
    <w:p>
      <w:r>
        <w:t>C/21152/2016</w:t>
      </w:r>
    </w:p>
    <w:p>
      <w:r>
        <w:t>PAR CES MOTIFS, La Chambre civile : A la forme : Déclare recevable l'appel interjeté le 6 juin 2017 par A______ contre le jugement JTPI/6193/2017 rendu le 10 mai 2017 par le Tribunal de première instance dans la cause C/21152/2016-17 SCC. Au fond : Confirme le jugement entrepris. Déboute les parties de toutes autres conclusions. Sur les frais : Arrête les frais judiciaires d'appel à 500 fr., les compense partiellement avec l'avance de frais versée par A______, qui reste acquise à l'Etat. Condamne en conséquence A______ à verser à l'Etat de Genève, soit pour lui les Services financiers du Pouvoir judiciaire, la somme de 350 fr. à titre de solde des frais. Siégeant : Madame Pauline ERARD, présidente; Monsieur Laurent RIEBEN et Madame Paola CAMPOMAGNANI, juges; Madame Céline FERREIRA, greffière.</w:t>
      </w:r>
    </w:p>
    <w:p>
      <w:r>
        <w:t>La présidente : Pauline ERARD</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