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ACJC/972/2014 vom 15. August 2014</w:t>
      </w:r>
    </w:p>
    <w:p>
      <w:r>
        <w:t>GE Cour de justice, 2014-08-15, FR</w:t>
      </w:r>
    </w:p>
    <w:p>
      <w:r>
        <w:rPr>
          <w:b/>
        </w:rPr>
        <w:t xml:space="preserve">Quelle: </w:t>
      </w:r>
      <w:r>
        <w:t>https://mcp.opencaselaw.ch/entscheid/ge_gerichte_ACJC_972_2014</w:t>
      </w:r>
    </w:p>
    <w:p>
      <w:r>
        <w:t>FR: GE_GERICHTE ACJC/972/2014 du 15 août 2014</w:t>
      </w:r>
    </w:p>
    <w:p>
      <w:r>
        <w:t>IT: GE_GERICHTE ACJC/972/2014 del 15 agosto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dont</w:t>
      </w:r>
    </w:p>
    <w:p>
      <w:r>
        <w:t>- 7/14 -</w:t>
      </w:r>
    </w:p>
    <w:p>
      <w:r>
        <w:t>C/15797/2014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LP).</w:t>
      </w:r>
    </w:p>
    <w:p>
      <w:r>
        <w:rPr>
          <w:b/>
        </w:rPr>
        <w:t>E. 3.1.1</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w:t>
      </w:r>
    </w:p>
    <w:p>
      <w:r>
        <w:t>- 8/14 -</w:t>
      </w:r>
    </w:p>
    <w:p>
      <w:r>
        <w:t>C/15797/2014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w:t>
      </w:r>
    </w:p>
    <w:p>
      <w:r>
        <w:t>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(arrêts du Tribunal fédéral 5P_355/2006 du 8 novembre 2006 consid. 4.2; 5A_688/2008 du 11 décembre 2009 consid. 4.1).</w:t>
      </w:r>
    </w:p>
    <w:p>
      <w:r>
        <w:rPr>
          <w:b/>
        </w:rPr>
        <w:t>E. 3.1.2</w:t>
      </w:r>
    </w:p>
    <w:p>
      <w:r>
        <w:t>L'existence d'une créance en dommages-intérêts est admise lorsque le créancier démontre le dommage subi, l'acte illicite commis, le lien de causalité entre ces deux éléments ainsi que l'imputabilité de l'acte illicite à titre de faute au débiteur. L'existence d'une créance en dommages-intérêts n'est vraisemblable que si tous les éléments mentionnés sont rendus vraisemblables (arrêt du Tribunal fédéral 5P.56/2001 du 7 août 2001 consid. 2 a)).</w:t>
      </w:r>
    </w:p>
    <w:p>
      <w:r>
        <w:rPr>
          <w:b/>
        </w:rPr>
        <w:t>E. 3.1.3</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rPr>
          <w:b/>
        </w:rPr>
        <w:t>E. 3.2</w:t>
      </w:r>
    </w:p>
    <w:p>
      <w:r>
        <w:t>En l'espèce, il résulte des pièces produites que A______ souffre, depuis 2006 environ, de la maladie d'Alzheimer. Son médecin traitant a noté en 2010 des troubles de la mémoire et le 27 août 2012, un autre médecin a attesté qu'il n'était plus en mesure d'exprimer sa volonté. C______ connaissait l'état de santé dégradé de A______, comme les autres membres de la famille qui sont intervenus dans les procédures de mise sous curatelle en France, d'autant plus qu'elle habitait dans le même immeuble que son oncle. Elle savait également que D______ était le "neveu préféré". Néanmoins, les 2 janvier et 4 avril 2011, elle a accepté de son oncle des procurations lui permettant d'effectuer des opérations sur le compte Z______.</w:t>
      </w:r>
    </w:p>
    <w:p>
      <w:r>
        <w:t>- 9/14 -</w:t>
      </w:r>
    </w:p>
    <w:p>
      <w:r>
        <w:t>C/15797/2014 Il résulte d'une comparaison de la signature figurant sur la procuration bancaire du</w:t>
      </w:r>
    </w:p>
    <w:p>
      <w:r>
        <w:rPr>
          <w:b/>
        </w:rPr>
        <w:t>E. 4</w:t>
      </w:r>
    </w:p>
    <w:p>
      <w:r>
        <w:t>Pour ces motifs, le recours sera admis et l'ordonnance attaquée sera annulée.</w:t>
      </w:r>
    </w:p>
    <w:p>
      <w:r>
        <w:t>Il est noté que pour tenir compte de la difficulté qu'éprouve parfois le créancier à désigner précisément les biens du débiteur, notamment lorsqu'ils sont déposés dans une banque, la jurisprudence admet qu'un séquestre soit ordonné et exécuté sur des biens désignés par leur genre seulement, pour autant que le lieu où ils se trouvent ou la personne qui les détient soient mentionnés avec exactitude (cf. ATF 107 III 33 consid. 5; 100 III 25 consid. 1a, arrêt du Tribunal fédéral 7B.130/2001 consid. 1). Seront visés les avoirs et biens appartenant à C______ sous nom propre ou dénomination conventionnelle (notamment chiffres ou pseudonymes), et en particulier le compte n° 1______.</w:t>
      </w:r>
    </w:p>
    <w:p>
      <w:r>
        <w:rPr>
          <w:b/>
        </w:rPr>
        <w:t>E. 5.1</w:t>
      </w:r>
    </w:p>
    <w:p>
      <w:r>
        <w:t>Lorsque l'instance de recours rend une nouvelle décision, elle se prononce sur les frais de première instance (art. 318 al. 3 CPC par analogie; JEANDIN, in CPC, Code de procédure civile commenté, Bohnet/Haldy/Jeandin/Schweizer/Tappy [éd.], 2011, n. 9 ad art. 327 CPC). Le montant des frais judiciaires de première instance sera arrêté à 1'500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 RSPC 2010 p. 400). Cela étant, dans la mesure où les recourants obtiennent gain de cause sur les conclusions de leur requête de séquestre, il serait inéquitable de leur faire supporter les frais judiciaires de première instance. Ces frais seront par conséquent mis à la charge de l'intimée en application de l'art. 107 al. 1 let. f CPC. Ils seront compensés avec l'avance de frais opérée par les recourants, qui reste acquise à l'Etat (art. 111 al. 1 CPC et 68 al. 1 LP). L'intimée sera en outre condamnée à s'acquitter des dépens de première instance des recourants, qui seront arrêtés à 4'000 fr. (art. 85 et 89 RTFMC, 23 al. 1 LaCC).</w:t>
      </w:r>
    </w:p>
    <w:p>
      <w:r>
        <w:t>- 11/14 -</w:t>
      </w:r>
    </w:p>
    <w:p>
      <w:r>
        <w:t>C/15797/2014</w:t>
      </w:r>
    </w:p>
    <w:p>
      <w:r>
        <w:rPr>
          <w:b/>
        </w:rPr>
        <w:t>E. 5.2</w:t>
      </w:r>
    </w:p>
    <w:p>
      <w:r>
        <w:t>Les frais judiciaires du recours seront arrêtés à 3'000 fr. (art. 48 et 61 OELP). La présente procédure de recours ayant été rendue nécessaire par la décision erronée en droit de l'instance inférieure, ces frais seront laissés à la charge de l'Etat en application de l'art. 107 al. 2 CPC (cf. TAPPY, in CPC, Code de procédure civile commenté, Bohnet/Haldy/Jeandin/Schweizer/Tappy [éd.], 2011, n. 37 ad art. 107 CPC).</w:t>
      </w:r>
    </w:p>
    <w:p>
      <w:r>
        <w:t>En revanche, cette disposition ne s'appliquant pas en matière de dépens (TAPPY, op. cit., n. 3 et 34 ad art. 107 CPC), les recourants conserveront à leur charge leurs dépens de seconde instance.</w:t>
      </w:r>
    </w:p>
    <w:p>
      <w:r>
        <w:t>L'avance de frais, d'un montant de 2'250 fr., fournie par les recourants leur sera restituée. * * * * *</w:t>
      </w:r>
    </w:p>
    <w:p>
      <w:r>
        <w:t>- 12/14 -</w:t>
      </w:r>
    </w:p>
    <w:p>
      <w:r>
        <w:t>C/15797/2014 PAR CES MOTIFS, La Chambre civile : A la forme : Déclare recevable le recours interjeté le 12 août 2014 par A______ et B______ contre l'ordonnance de refus de séquestre SQ/398/2014 rendue le 7 août 2014 par le Tribunal de première instance dans la cause C/15797/2014-SQP. Au fond : Admet le recours. Annule l'ordonnance attaquée. Ordonne le séquestre de tous avoirs et biens, valeurs, choses mobilières, comptes, espèces, titres, métaux précieux, créances, dépôts, portefeuilles de titres, contenu de coffre, actions nominatives ou au porteur, bons de jouissance, bons de participation, dividendes ou autres, appartenant à C______ sous nom propre ou dénomination conventionnelle (notamment chiffres ou pseudonymes), et en particulier les avoirs déposés sur le compte n° 1______, en main d'E______, ______ (GE) ainsi qu'auprès de toutes ses agences et/ou succursales, à concurrence de 51'986 fr. 64 (contre-valeur de 40'200 €) avec intérêts à 5 % dès le 14 mars 2011, 37'805 fr. 09 (contre-valeur de 30'150 €) avec intérêts à 5 % dès le 16 mai 2011, 901'496 fr. 24 (contre-valeur de 732'685,50 €) avec intérêts à 5 % dès le 1er juillet 2011 et 42'378 fr. 84 (contre-valeur de 35'175 €) avec intérêts à 5 % dès le 12 septembre 2011. Dit que le séquestre, fondé sur l'art. 271 al. 1 ch. 4 LP, est opéré pour les quatre créances susmentionnées invoquées par A______, agissant avec le concours de son curateur B______, à l'encontre de C______, domiciliée ______ (France) de chef de dommages-intérêts causés par un acte illicite, alternativement de créance en restitution au sens de l'art. 464 du Code civil français, en relation avec des prélèvements effectués sur le compte Z______ n° 2______ auprès de la banque E______, à ______ (GE). Attire l'attention de A______ et B______ sur le fait qu'ils répondent, en vertu de l'art. 273 al. 1 LP, de tout dommage causé par ce séquestre s’il venait à être établi en justice qu’il n’y avait pas de cas de séquestre en l’espèce ou que la créance n’était pas valable. Dit qu'il n'est pas ordonné de sûretés en l'état. Arrête les frais judiciaires de première instance à 1'500 fr., les compense avec l'avance de frais fournie par les recourants, laquelle reste acquise à l'Etat, et les met à la charge d'C______.</w:t>
      </w:r>
    </w:p>
    <w:p>
      <w:r>
        <w:t>- 13/14 -</w:t>
      </w:r>
    </w:p>
    <w:p>
      <w:r>
        <w:t>C/15797/2014 Condamne C______ à verser à A______ et B______ la somme de 1'500 fr. à titre de frais judiciaires de première instance. Condamne C______ à verser à A______ et B______ 4'000 fr. à titre de dépens de première instance. Déboute A______ et B______ de toutes autres conclusions. Dit qu'une ordonnance de séquestre sur formulaire conforme aux exigences de l'art. 1 Oform (RS 281.31) est annexée au présent arrêt pour en faire partie intégrante. Sur les frais du recours : Arrête les frais judiciaires du recours à 3'000 fr. Laisse ces frais à la charge de l'Etat. Ordonne aux Services financiers du Pouvoir judiciaire de restituer à A______ et B______ l'avance de frais, d'un montant de 2'250 fr., qu'ils ont fournie. Dit que A______ et B______ conserveront à leur charge leurs dépens de seconde instance. Siégeant : Monsieur Ivo BUETTI, président; Monsieur Jean-Marc STRUBIN, Monsieur Patrick CHENAUX, juges; Madame Nathalie DESCHAMPS, greffière.</w:t>
      </w:r>
    </w:p>
    <w:p>
      <w:r>
        <w:t>Le président : Ivo BUETTI</w:t>
      </w:r>
    </w:p>
    <w:p>
      <w:r>
        <w:t>La greffière : Nathalie DESCHAMPS</w:t>
      </w:r>
    </w:p>
    <w:p>
      <w:r>
        <w:t>- 14/14 -</w:t>
      </w:r>
    </w:p>
    <w:p>
      <w:r>
        <w:t>C/15797/2014</w:t>
      </w:r>
    </w:p>
    <w:p>
      <w:r>
        <w:t>Indication de voies de droit :</w:t>
      </w:r>
    </w:p>
    <w:p>
      <w:r>
        <w:t>Opposition (art. 278 LP) :</w:t>
      </w:r>
    </w:p>
    <w:p>
      <w:r>
        <w:t>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Sur les frais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