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ACJC/971/2018 vom 13. August 2018</w:t>
      </w:r>
    </w:p>
    <w:p>
      <w:r>
        <w:t>GE Cour de justice, 2018-08-13, FR</w:t>
      </w:r>
    </w:p>
    <w:p>
      <w:r>
        <w:rPr>
          <w:b/>
        </w:rPr>
        <w:t xml:space="preserve">Quelle: </w:t>
      </w:r>
      <w:r>
        <w:t>https://mcp.opencaselaw.ch/entscheid/ge_gerichte_ACJC_971_2018</w:t>
      </w:r>
    </w:p>
    <w:p>
      <w:r>
        <w:t>FR: GE_GERICHTE ACJC/971/2018 du 13 août 2018</w:t>
      </w:r>
    </w:p>
    <w:p>
      <w:r>
        <w:t>IT: GE_GERICHTE ACJC/971/2018 del 13 agosto 2018</w:t>
      </w:r>
    </w:p>
    <w:p>
      <w:pPr>
        <w:pStyle w:val="Heading2"/>
      </w:pPr>
      <w:r>
        <w:t>Erwägungen</w:t>
      </w:r>
    </w:p>
    <w:p>
      <w:r>
        <w:rPr>
          <w:b/>
        </w:rPr>
        <w:t>E. 50</w:t>
      </w:r>
    </w:p>
    <w:p>
      <w:r>
        <w:t>heures en Tunisie malgré ses problèmes de santé déjà diagnostiqués. Il remet également en cause son incapacité en relevant qu'elle ne travaille pas actuellement à raison de demi-journées, mais de jours entiers.</w:t>
      </w:r>
    </w:p>
    <w:p>
      <w:r>
        <w:t>Les charges incompressibles de B______ arrêtées par le premier juge s'élèvent à 2'923 fr. (recte : 2'617 fr.), comprenant son loyer (900 fr.), sa prime d'assurance- maladie LAMal (447 fr. 10), les frais de transports publics (70 fr.) et le montant de base selon les normes OP (1'200 fr.). Elle allègue, pièces à l'appui, que son contrat de bail ayant été résilié, elle loue, depuis le 1er avril 2018, un appartement de deux pièces pour 1'105 fr. par mois et qu'elle s'acquitte également d'une prime d'assurance-maladie LCA de 17 fr. 65 par mois depuis le 1er janvier 2018. h.b. A______ est comptable. Il a connu, ces dernières années, plusieurs périodes de chômage. Selon ses avis de taxation, son revenu annuel brut s'est élevé à 84'643 fr. en 2014 (80'593 fr. de salaires, 3'072 fr. de perte de salaire et 978 fr. de revenu mobilier non soumis à l'IA) et à 73'181 fr. en 2015 (42'569 fr. de salaires, 26'943 fr. de perte de salaire et 3'669 fr. de revenu mobilier non soumis à l'IA). Ses revenus ne sont pas connus pour l'année 2016, année durant laquelle il n'est pas contesté qu'il a été au chômage. Il a retrouvé un travail à plein temps pour la société D______ SA à Genève pour un salaire annuel brut de 95'000 fr. pour la période d'avril 2017 à septembre 2017, date pour laquelle il a été licencié. Selon la décision de l'Assurance-chômage du 15 décembre 2017, il n'a pas droit à des indemnités de chômage en raison de la durée de son dernier emploi. Il n'a produit aucune recherche d'emploi.</w:t>
      </w:r>
    </w:p>
    <w:p>
      <w:r>
        <w:t>- 5/11 -</w:t>
      </w:r>
    </w:p>
    <w:p>
      <w:r>
        <w:t>C/20422/2017 Selon les pièces et les avis de taxation qu'il a produits, il disposait d'une fortune mobilière d'environ 145'000 fr. en 2016 et 115'000 fr. en 2017; il détient des actions dans une société immobilière à Genève correspondant à un studio, dont les intérêts hypothécaires s'élèvent à 1'245 fr. par trimestre (415 fr. par mois) et les charges de copropriétés à 624 fr. par mois. Il explique louer ce bien à un tiers pour un loyer de 1'600 fr. versé en mains de son père en compensation de son propre loyer du même montant. Le Tribunal a arrêté ses charges incompressibles à 3'147 fr., comprenant le loyer (1'600 fr.), la prime d'assurance-maladie LAMal (277 fr. 15), les frais de transports publics (70 fr.) et le montant de base selon les normes OP (1'200 fr.). EN DROIT 1. 1.1. 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Le litige portant sur le montant de l'entretien en faveur de l'épouse, il est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10'000 fr. Les jugements de mesures protectrices étant régis par la procédure sommaire selon l'art. 271 CPC, le délai d'introduction de l'appel est de 10 jours à compter de la notification de la décision motivée ou de la notification postérieure de la motivation (art. 239, 311 al. 1 et 314 al. 1 CPC). L'appel ayant été formé en temps utile et selon la forme prescrite par la loi et devant l'autorité compétente (art. 130 al. 1 et 314 al. 1 CPC), il est recevable. 1.2. La Cour revoit la cause en fait et en droit avec un plein pouvoir d'examen (art. 310 CPC). La présente cause est soumise aux maximes de disposition (art. 58 al. 1 CPC; ATF 128 III 411 consid. 3.2.2; arrêt du Tribunal fédéral 5A_693/2007 du 18 février 2008 consid. 6) et inquisitoire (art. 272 CPC; ATF 129 III 417 précité; arrêts du Tribunal fédéral 5A_386/2014 du 1er décembre 2014 consid. 6.2; 5A_757/2013 du 14 juillet 2014 consid. 2.1 et 5A_574/2013 du 9 octobre 2013).</w:t>
      </w:r>
    </w:p>
    <w:p>
      <w:r>
        <w:t>- 6/11 -</w:t>
      </w:r>
    </w:p>
    <w:p>
      <w:r>
        <w:t>C/20422/2017 1.3. Les parties ont produit de nouvelles pièces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En l'espèce, les pièces produites par l'intimée, établies postérieurement au prononcé du jugement entrepris, sont recevables. Tel n'est, en revanche, pas le cas de la nouvelle pièce jointe à l'appel, qui aurait pu être produite devant le premier juge. 2. La cause présente des éléments d'extranéité en raison de la nationalité de l'épouse.</w:t>
      </w:r>
    </w:p>
    <w:p>
      <w:r>
        <w:t>Les parties ne contestent, à juste titre, pas la compétence des autorités judiciaires genevoises (art. 46 LDIP) et l'application du droit suisse (art. 48 al. 1 et 49 LDIP; art. 4 de la Convention de la Haye du 2 octobre 1973 sur la loi applicable aux obligations alimentaires) au présent litige. 3. 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célébrité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 4. L'appelant remet en cause, non pas le principe, mais la quotité et le dies a quo de la contribution à l'entretien de l'intimée fixée par le premier juge.</w:t>
      </w:r>
    </w:p>
    <w:p>
      <w:r>
        <w:t>Il fait valoir que son salaire hypothétique a été mal évalué, dans la mesure où le Tribunal aurait dû tenir compte de ses périodes de chômage et pondérer ses gains en tenant compte des indemnités de chômage qu'il avait perçues - lesquelles</w:t>
      </w:r>
    </w:p>
    <w:p>
      <w:r>
        <w:t>- 7/11 -</w:t>
      </w:r>
    </w:p>
    <w:p>
      <w:r>
        <w:t>C/20422/2017 s'élevaient à 60% de son dernier salaire, soit à environ 4'000 fr. nets selon lui -, de sorte qu'il ne peut verser plus de 315 fr. par mois, arrondi à 300 fr.</w:t>
      </w:r>
    </w:p>
    <w:p>
      <w:r>
        <w:t>S'agissant du dies a quo, il relève que son revenu était "réel" entre le 1er juillet et la date du jugement et que, durant cette période, il s'était retrouvé sans emploi sans sa faute et avait immédiatement pris les mesures nécessaires pour retrouver un emploi, de sorte qu'on ne pouvait exiger de lui qu'il contribue à l'entretien de son épouse avant l'entrée en force d'une décision prise dans la cadre de la présente procédure.</w:t>
      </w:r>
    </w:p>
    <w:p>
      <w:r>
        <w:t>4.1.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La loi n'impose pas au juge de méthode de calcul particulière pour fixer la quotité de la contribution. La détermination de celle-ci relève du pouvoir d'appréciation du juge, qui applique les règles du droit et de l'équité (art. 4 CC). Pour déterminer une telle contribution d'entretien, l'une des méthodes considérées comme confor- mes au droit fédéral est celle dite du minimum vital avec répartition de l'excédent (ATF 126 III 8, SJ 2000 I 95; arrêt du Tribunal fédéral 5C.100/2002 du 11 juillet 2002 consid. 3.1).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dans tous les cas être préservé (ATF 135 III 66, in JT 2010 I 167; 127 III 68 consid. 2, in SJ 2001 I 280; arrêt du Tribunal fédéral 5A_662/2013 du 24 juin 2014 consid. 3.2.1). 4.2. Pour fixer la contribution d'entretien, le juge doit en principe tenir compte du revenu effectif des parties, tant le débiteur d'entretien que le créancier pouvant néanmoins se voir imputer un revenu hypothétique supérieur (ATF 137 III 102</w:t>
      </w:r>
    </w:p>
    <w:p>
      <w:r>
        <w:t>- 8/11 -</w:t>
      </w:r>
    </w:p>
    <w:p>
      <w:r>
        <w:t>C/20422/2017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4.3. 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consid. 4.1; arrêt du Tribunal fédéral 5A_251/2016 du 15 août 2016 consid. 2.1.3 et les réf. cit.). L'effet rétroactif ne se justifie que si l'entretien dû n'a pas été assumé en nature ou en espèces ou dès qu'il a cessé de l'être (arrêts du Tribunal fédéral 5A_371/2015 du 29 septembre 2015 consid. 3.1 et 5A_591/2011 du 7 décembre 2011 consid. 5.2). 4.4. Les parties ne s'opposent pas à l'application de la méthode dite du minimum vital avec répartition de l'excédent.</w:t>
      </w:r>
    </w:p>
    <w:p>
      <w:r>
        <w:t>4.5. Diplômée des Beaux-Arts et en graphisme en Tunisie, l'intimée perçoit, depuis décembre 2016, un revenu moyen net d'environ 2'700 fr. par mois pour un emploi de collaboratrice de vente à 50%. Il ne peut, en l'état, être exigé d'elle qu'elle augmente son taux d'activité ou cherche un autre emploi correspondant aux études qu'elle a suivies en Tunisie en raison de ses problèmes de santé.</w:t>
      </w:r>
    </w:p>
    <w:p>
      <w:r>
        <w:t>Ses charges incompressibles s'élèvent à 2'617 fr. par mois entre juillet 2017 et mars 2018, respectivement à 2'822 fr. dès avril 2018, comprenant son loyer (900 fr., puis 1'105 fr. dès avril 2018), sa prime d'assurance-maladie LAMal (447 fr. 10), les frais de transports publics (70 fr.) et le montant de base selon les normes OP (1'200 fr.), à l'exclusion de la prime d'assurance-maladie LCA comprise dans le montant de base (cf. Normes d'insaisissabilité - E 3 60.04).</w:t>
      </w:r>
    </w:p>
    <w:p>
      <w:r>
        <w:t>Elle a ainsi disposé d'un solde disponible de 83 fr. entre juillet 2017 et mars 2018 et doit faire face un déficit de 122 fr. depuis avril 2018.</w:t>
      </w:r>
    </w:p>
    <w:p>
      <w:r>
        <w:t>- 9/11 -</w:t>
      </w:r>
    </w:p>
    <w:p>
      <w:r>
        <w:t>C/20422/2017</w:t>
      </w:r>
    </w:p>
    <w:p>
      <w:r>
        <w:t>4.6 Comptable de formation, l'appelant a travaillé pour un salaire annuel brut de 95'000 fr. entre avril et septembre 2017, soit un salaire net d'au moins 6'700 fr. par mois ([95'000 fr. /12 mois] - 15% de cotisations sociales).</w:t>
      </w:r>
    </w:p>
    <w:p>
      <w:r>
        <w:t>Dès octobre 2017, l'appelant s'est retrouvé au chômage, mais sans droit à des indemnités. Il soutient que le revenu hypothétique à lui imputer dès cette date doit correspondre à sa capacité contributive, laquelle doit être évaluée en tenant compte non seulement de ses emplois, mais également de ses périodes de chômage depuis 2014. Or, il a perçu des revenus d'environ 6'000 fr. en 2014 ([84'643 fr. bruts / 12] – 15% de cotisations sociales), 5'200 fr. en 2015 ([73'181 fr. bruts / 12] – 15% de cotisations sociales), 4'000 fr. nets en 2016 selon lui et environ 5'800 fr. nets entre janvier et septembre 2017 (4'000 fr. nets de janvier à mars 2017, puis 6'700 fr. nets d'avril à septembre 2017), respectivement environ 4'350 fr. pour l'ensemble de l'année 2017 (en tenant compte des mois d'octobre à décembre 2017, durant lesquels il n'a perçu ni salaires ni indemnités de chômage).</w:t>
      </w:r>
    </w:p>
    <w:p>
      <w:r>
        <w:t>En suivant son raisonnement, lequel paraît justifié dans la mesure où il n'y a pas de raison de penser que sa période de chômage actuelle durera plus longtemps que celles qui l'ont précédée, ni que les revenus qu'il percevra dans le cadre de son prochain emploi seront inférieurs à ceux touchés lors des précédents, son revenu moyen net s'élève à environ 5'250 fr. par mois depuis 2014 jusqu'à septembre 2017 ou à environ 4'900 fr. entre 2014 et 2017, auquel s'ajoute le revenu locatif de son appartement (1'600 fr.). Ses charges incompressibles s'élèvent à 4'186 fr. par mois, comprenant le loyer (1'600 fr.), les intérêts hypothécaires (415 fr.), ainsi que les charges de copropriété (624 fr.) de l'appartement dont il est propriétaire, mis en location, la prime d'assurance-maladie LAMal (277 fr. 15), les frais de transports publics (70 fr.) et le montant de base selon les normes OP (1'200 fr.). Il apparaît ainsi que l'appelant a disposé d'un solde disponible de 4'114 fr. par mois entre juillet et septembre 2017 ([6'700 fr. + 1600 fr.] - 4'186 fr.). Dès le mois d'octobre 2017, son solde disponible, calculé comme il le demande en prenant en compte son revenu moyen entre 2014 et 2017, a représenté entre environ 2'314 fr. ([4'900 + 1600 fr.] - 4'186 fr.) et 2'664 fr. selon son propre raisonnement ([5'250 fr. + 1600 fr.] - 4'186 fr.). La question de savoir s'il conviendrait de lui imputer un revenu hypothétique plus élevé peut rester indécise au vu du considérant qui suit. 4.7. Au vu de ce qui précède, en particulier de la situation financière des parties et de leurs soldes disponibles respectifs, il apparaît que l'intimée pourrait prétendre à une contribution d'entretien de plus de 1'200 fr. par mois. Toutefois, dans la</w:t>
      </w:r>
    </w:p>
    <w:p>
      <w:r>
        <w:t>- 10/11 -</w:t>
      </w:r>
    </w:p>
    <w:p>
      <w:r>
        <w:t>C/20422/2017 mesure où elle n'a pas fait appel, elle ne peut se voir allouer aucun montant supérieur à celui fixé par le premier juge.</w:t>
      </w:r>
    </w:p>
    <w:p>
      <w:r>
        <w:t>S'agissant du dies a quo, c'est à raison que le Tribunal l'a fixé à la date de la séparation des parties, comme requis par l'intimée, soit au 1er juillet 2017, l'appelant n'ayant pas contribué à l'entretien de son épouse depuis cette date.</w:t>
      </w:r>
    </w:p>
    <w:p>
      <w:r>
        <w:t>Par conséquent, le ch. 2 du dispositif du jugement entrepris sera confirmé. 5.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Les frais judiciaires de l'appel seront arrêtés à 1'000 fr., comprenant 800 fr. de frais d'émolument pour la présente décision, ainsi que 200 fr. de frais relatifs à l'arrêt rendu le 20 avril 2018 (art. 31 et 35 RTFMC). Ils sont entièrement couverts par l'avance de frais du même montant effectuée par l'appelant, laquelle demeure acquise à l'Etat (art. 111 al. 1 CPC). Au vu de l'issue du litige, ils doivent être mis à la charge de l'appelant. Chaque partie supportera, en revanche, ses propres dépens (art. 107 al. 1 let. c. CPC). * * * * * *</w:t>
      </w:r>
    </w:p>
    <w:p>
      <w:r>
        <w:t>- 11/11 -</w:t>
      </w:r>
    </w:p>
    <w:p>
      <w:r>
        <w:t>C/20422/2017 PAR CES MOTIFS, La Chambre civile : A la forme : Déclare recevable l'appel interjeté le 9 mars 2018 par A______ contre le chiffre 2 du dispositif du jugement JTPI/1236/2018 rendu le 26 janvier 2018 par le Tribunal de première instance dans la cause C/20422/2017-2. Au fond : Confirme le jugement entrepris. Déboute les parties de toutes autres conclusions. Sur les frais : Arrête les frais judiciaires d'appel à 1'000 fr. et les met à la charge de A______. Dit qu'ils sont entièrement compensés par l'avance fournie par A______, laquelle est intégralement acquise à l'Etat. Dit que chaque partie supporte ses propres dépens d'appel. Siégeant : Monsieur Laurent RIEBEN, président; Monsieur Patrick CHENAUX, Madame Fabienne GEISINGER-MARIETHOZ, juges; Madame Camille LESTEVEN, greffière.</w:t>
      </w:r>
    </w:p>
    <w:p>
      <w:r>
        <w:t>Le président : Laurent RIEBEN</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