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ACJC/970/2023 vom 20. Juli 2023</w:t>
      </w:r>
    </w:p>
    <w:p>
      <w:r>
        <w:t>GE Cour de justice, 2023-07-20, FR</w:t>
      </w:r>
    </w:p>
    <w:p>
      <w:r>
        <w:rPr>
          <w:b/>
        </w:rPr>
        <w:t xml:space="preserve">Quelle: </w:t>
      </w:r>
      <w:r>
        <w:t>https://mcp.opencaselaw.ch/entscheid/ge_gerichte_ACJC_970_2023</w:t>
      </w:r>
    </w:p>
    <w:p>
      <w:r>
        <w:t>FR: GE_GERICHTE ACJC/970/2023 du 20 juillet 2023</w:t>
      </w:r>
    </w:p>
    <w:p>
      <w:r>
        <w:t>IT: GE_GERICHTE ACJC/970/2023 del 20 luglio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20 juillet 2023 ainsi qu'au Tribunal de protection de l'adulte et de l'enfant le même jour.</w:t>
      </w:r>
    </w:p>
    <w:p>
      <w:r>
        <w:t>REPUBLIQUE ET</w:t>
      </w:r>
    </w:p>
    <w:p>
      <w:r>
        <w:t>CANTON DE GENEVE POUVOIR JUDICIAIRE C/4329/2022 ACJC/970/2023 ARRÊT DE LA COUR DE JUSTICE Chambre civile DU VENDREDI 14 JUILLET 2023</w:t>
      </w:r>
    </w:p>
    <w:p>
      <w:r>
        <w:t>Entre Monsieur A______, domicilié ______, appelant d'un jugement rendu par la 8ème Chambre du Tribunal de première instance de ce canton le 9 février 2023, comparant par Me Catarina MONTEIRO SANTOS, avocate, BST Avocats, boulevard des Tranchées 4, 1205 Genève, en l'Étude de laquelle il fait élection de domicile, et Madame B______, domiciliée ______, intimée, comparant par Me Stéphane REY, avocat, rue Michel-Chauvet 3, case postale 477, 1211 Genève 12, en l'Étude duquel elle fait élection de domicile.</w:t>
      </w:r>
    </w:p>
    <w:p>
      <w:r>
        <w:t>- 2/4 -</w:t>
      </w:r>
    </w:p>
    <w:p>
      <w:r>
        <w:t>C/4329/2022 Vu, EN FAIT, le jugement JTPI/2040/2023 rendu par le Tribunal de première instance le 9 février 2023; Vu l'appel expédié à la Cour de justice le 15 mars 2023 par A______ contre ce jugement; Vu les conclusions d'accord signées par les parties et expédiées à la Cour le 16 juin 2023 pour homologation, tendant à l'annulation du jugement attaqué (ch. 1) et à ce qu'il soit statué à nouveau sur les questions relatives à l'autorité parentale (ch. 2), au lieu de scolarisation de l'enfant (ch. 3 et 4), à la garde (ch. 5) et au domicile de celui-ci (ch. 6), aux questions financières (ch. 7 à 13), ainsi qu'aux frais judiciaires d'appel (ch. 14) et dépens d'appel (ch. 15); Considérant, EN DROIT, qu'une transaction, un acquiescement ou un désistement d'action ont les effets d'une décision d'entrée en force (art. 241 al. 2 CPC); Que l'accord entre les parties peut être homologué, à l'exception toutefois des chiffres 3 et 4 dudit accord, la Cour ne pouvant pas donner acte aux parents de leur accord quant à la scolarisation de l'enfant à l'école C______, dans la mesure où le lieu de scolarisation n'est pas à la libre disposition des parents, qui indiquent en l'occurrence être tous les deux domiciliés à D______ [GE], mais est défini par l'art. 58 de la loi du 17 septembre 2015 sur l'instruction publique (LIP, RS/GE C 1 10); Que les frais judiciaires de la procédure d'appel, compte tenu des conclusions d'accord prises par les parties, seront arrêtés à 800 fr. et mis à la charge des parties à concurrence de la moitié chacune, la part incombant à chacune d'elles étant provisoirement supportée par l'Etat de Genève eu égard au fait que le bénéfice de l'assistance judiciaire leur a été accordé; Que conformément à la volonté exprimée par les parties, il ne sera pas alloué de dépens d'appel. * * * * *</w:t>
      </w:r>
    </w:p>
    <w:p>
      <w:r>
        <w:t>- 3/4 -</w:t>
      </w:r>
    </w:p>
    <w:p>
      <w:r>
        <w:t>C/4329/2022 PAR CES MOTIFS, La Chambre civile : A la forme: Déclare recevable l'appel formé le 15 mars 2023 par A______ contre le jugement JTPI/2040/2023 rendu le 9 février 2023 par le Tribunal de première instance dans la cause C/4329/2022. Au fond : Annule les chiffres 1 à 10 du dispositif du jugement attaqué. Cela fait, statuant à nouveau sur ces points d'accord entre les parties : Maintient l'autorité parentale conjointe sur le mineur E______, né le ______ 2016. Instaure une garde alternée sur le mineur E______ laquelle s'exercera, sauf accord contraire des parties, à raison d'une semaine chez chacun des parents en alternance du lundi (entrée à l'école) au lundi (entrée à l'école). Donne acte à B______ et A______ de ce que le domicile légal du mineur E______ est chez sa mère. Donne acte à B______ et A______ de ce qu'aucune contribution d'entretien pour le mineur E______ ne sera versée par l'une envers l'autre des parties. Donne acte à A______ de ce qu'il s'engage à prendre en charge l'assurance-maladie du mineur E______. Donne acte à B______ et A______ de ce qu'ils prendront en charge les frais courants du mineur E______ durant leurs jours/semaines de garde. Donne acte à B______ et A______ de ce qu'ils prendront en charge les frais médicaux non couverts du mineur E______ par moitié chacun. Donne acte à B______ et A______ de ce qu'ils prendront les éventuels frais extraordinaires, tels que notamment les frais d'orthodontie non remboursés par l'assurance-maladie, les frais d'activités extrascolaires, les frais des camps d'été et d'hiver scolaires et les frais de répétiteur par moitié chacun après concertation et approbation préalable. Donne acte à B______ et A______ de ce que les allocations familiales et/ou d'études seront attribuées à B______.</w:t>
      </w:r>
    </w:p>
    <w:p>
      <w:r>
        <w:t>- 4/4 -</w:t>
      </w:r>
    </w:p>
    <w:p>
      <w:r>
        <w:t>C/4329/2022 Donne acte à B______ et A______ de ce que les bonifications pour tâches éducatives seront partagées par moitié entre eux. Confirme le jugement attaqué pour le surplus. Condamne en tant que de besoin les parties à respecter et à exécuter les dispositions du présent arrêt. Déboute les parties de toutes autres conclusions. Sur les frais : Arrête les frais judiciaire d'appel à 800 fr. et les met à la charge des parties à concurrence de la moitié chacune. Dit que la part incombant à chaque partie est provisoirement supportée par l'Etat de Genève. Dit qu'il n'est pas alloué de dépens d'appel. Siégeant : Monsieur Laurent RIEBEN, président; Madame Paola CAMPOMAGNANI, Madame Nathalie RAPP, juges; Madame Jessica ATHMOUNI,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