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ACJC/96/2021 vom 9. Februar 2021</w:t>
      </w:r>
    </w:p>
    <w:p>
      <w:r>
        <w:t>GE Cour de justice, 2021-02-09, FR</w:t>
      </w:r>
    </w:p>
    <w:p>
      <w:r>
        <w:rPr>
          <w:b/>
        </w:rPr>
        <w:t xml:space="preserve">Quelle: </w:t>
      </w:r>
      <w:r>
        <w:t>https://mcp.opencaselaw.ch/entscheid/ge_gerichte_ACJC_96_2021</w:t>
      </w:r>
    </w:p>
    <w:p>
      <w:r>
        <w:t>FR: GE_GERICHTE ACJC/96/2021 du 9 février 2021</w:t>
      </w:r>
    </w:p>
    <w:p>
      <w:r>
        <w:t>IT: GE_GERICHTE ACJC/96/2021 del 9 febbraio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En l'espèce, l'appel, motivé et formé par écrit dans un délai de trente jours à compter de la notification de la décision, est recevable (art. 130, 131 et 311 al. 1 CPC).</w:t>
      </w:r>
    </w:p>
    <w:p>
      <w:r>
        <w:rPr>
          <w:b/>
        </w:rPr>
        <w:t>E. 1.2</w:t>
      </w:r>
    </w:p>
    <w:p>
      <w:r>
        <w:t>Formé dans la réponse à l'appel (art. 312 al. 2 et 313 al. 1 CPC; Ordonnance fédérale du 20 mars 2020 sur la suspension des délais dans les procédures civiles et administratives pour assurer le maintien de la justice en lien avec le coronavirus (COVID-19)) et dans le respect des formes énoncées ci-dessus, l'appel joint est également recevable.</w:t>
      </w:r>
    </w:p>
    <w:p>
      <w:r>
        <w:t>- 11/21 -</w:t>
      </w:r>
    </w:p>
    <w:p>
      <w:r>
        <w:t>C/7672/2018 Par souci de simplification et pour respecter le rôle initial des parties en appel, l'ex-épouse sera ci-après désignée en qualité d'appelante et l'ex-époux en qualité d'intimé.</w:t>
      </w:r>
    </w:p>
    <w:p>
      <w:r>
        <w:rPr>
          <w:b/>
        </w:rPr>
        <w:t>E. 1.3</w:t>
      </w:r>
    </w:p>
    <w:p>
      <w:r>
        <w:t>La Cour revoit la cause en fait et en droit avec un plein pouvoir d'examen (art. 310 CPC). La présente cause est soumise aux maximes d'office et inquisitoire illimitée en tant qu'elle concerne l'enfant mineure des parents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1.4</w:t>
      </w:r>
    </w:p>
    <w:p>
      <w:r>
        <w:t>Les parties ont produit des pièces nouvelles relatives à leur situation financière et personnelle.</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1.4.2</w:t>
      </w:r>
    </w:p>
    <w:p>
      <w:r>
        <w:t>Les pièces nouvelles produites en appel sont, ainsi, recevables.</w:t>
      </w:r>
    </w:p>
    <w:p>
      <w:r>
        <w:rPr>
          <w:b/>
        </w:rPr>
        <w:t>E. 2</w:t>
      </w:r>
    </w:p>
    <w:p>
      <w:r>
        <w:t>L'appelante sollicite la production de pièces relatives à la situation financière de l'intimé. Elle ne conteste, toutefois, pas la situation financière de l'intimé tel qu'arrêtée par le premier juge et n'indique pas pour quels motifs les pièces dont elle réclame la production seraient utiles pour l'issue du litige. Au vu de l'absence de motivation de l'appel sur cette question, il ne sera pas entré en matière sur ce point (REETZ/THEILER, Kommentar zur Schweizerischen Zivilprozessordnung, 2013, n. 12 et n. 38 ad art. 311 CPC).</w:t>
      </w:r>
    </w:p>
    <w:p>
      <w:r>
        <w:rPr>
          <w:b/>
        </w:rPr>
        <w:t>E. 3</w:t>
      </w:r>
    </w:p>
    <w:p>
      <w:r>
        <w:t>L'appelante sollicite l'attribution en sa faveur de la garde sur l'enfant commun et la fixation, en conséquence, du domicile de sa fille chez elle. Elle reproche au premier juge d'avoir abusé de son pouvoir d'appréciation en maintenant la garde alternée en se fondant seulement sur les rapports du SEASP, lesquels datent de 2018, et en ne tenant compte ni des éléments ultérieurs (audition de C______ du 23 janvier 2019 et rapport de l'AEMO établi en janvier 2020) ni du souhait exprimé par sa fille. Elle fait valoir qu'elle vivait dorénavant dans un appartement de quatre pièces, dans lequel sa fille disposait de sa chambre,</w:t>
      </w:r>
    </w:p>
    <w:p>
      <w:r>
        <w:t>- 12/21 -</w:t>
      </w:r>
    </w:p>
    <w:p>
      <w:r>
        <w:t>C/7672/2018 que, dans les faits, celle-ci vivait majoritairement chez elle, ce qui confirmait le souhait que la mineure avait exprimé lors de son audition devant le premier juge, que cette situation garantissait l'intérêt et le bien-être de celle-ci et lui avait permis de retrouver une stabilité émotionnelle, l'adolescente disposant de ses repères chez elle, tout en pouvant rendre librement visite à son père, et que l'organisation actuelle ne correspondait pas à une garde alternée, mais à une garde exclusive de fait en sa faveur. Dès lors qu'une garde exclusive devrait lui être attribuée, le domicile légal de la jeune fille devrait être fixé chez elle. L'appelante ne critique pas la domiciliation légale de sa fille chez l'intimé dans le cas où la garde alternée serait maintenue. L'intimé relève que la question d'une garde alternée avait été discutée durant toute la procédure de première instance, que, dans ce cadre, son maintien était apparu la solution la plus adéquate pour garantir le bon développement de la mineure, que l'appelante avait, à plusieurs reprises, donné son accord (rapport du SEASP et audiences des 24 septembre 2018 et du 4 mars 2019) et que l'enfant avait également fait part de son souhait en ce sens tant au SEASP qu'à sa curatrice de représentation. La curatrice de représentation a rappelé qu'à la suite de la séparation de ses parties en 2015, la jeune fille avait été prise en charge par son père tant sur le plan matériel que sur celui de son suivi et que leurs rapports étaient alors sereins. Leur relation s'était dégradée au moment de la venue au domicile paternel de la compagne de l'intimé et des enfants de celle-ci, l'enfant s'étant sentie mise de côté. C'est cette situation qui prévalait au moment du premier rapport du SEASP, dans lequel était recommandée l'instauration d'une garde alternée. Toutefois, la jeune fille n'étant plus assez encadrée, le SEASP avait, par la suite, recommandé l'attribution de la garde au père. Mais cette solution n'avait pu être maintenue vu la position exprimée par l'enfant. C'est dans ce contexte et en accord avec les parents et leur fille qu'une garde alternée avait été instaurée sur mesures provisionnelles, tout en sachant que le respect strict de cette organisation - comme de tout autre - était inenvisageable vu le caractère particulièrement indépendant de la jeune fille. Cette solution avait été privilégiée afin de permettre à l'enfant de profiter de ses deux parents et de maintenir un lien avec chacun d'eux. Depuis, la situation avait évolué : la mère avait trouvé un logement plus spacieux, la mesure AEMO s'était révélée un appui précieux et la relation père-fille s'était améliorée, C______ se rendant plusieurs fois par semaine chez lui en journée. Selon la curatrice de représentation, l'adolescente lui avait indiqué être satisfaite de la situation actuelle et souhaiter son maintien de manière à pouvoir se rendre librement chez ses deux parents. De l'avis de la curatrice, le maintien de la garde alternée serait la solution la plus adéquate - quand bien même imparfaite - pour préserver la place du père, qui avait toujours été impliqué dans son suivi et</w:t>
      </w:r>
    </w:p>
    <w:p>
      <w:r>
        <w:t>- 13/21 -</w:t>
      </w:r>
    </w:p>
    <w:p>
      <w:r>
        <w:t>C/7672/2018 s'occupait de tous les aspects administratifs la concernant, la mère étant peu investie sur ce plan, et pour maintenir l'équilibre fragile créé entre les parties. Ledit maintien avait permis une évolution positive de la jeune fille, tant sur le plan personnel, affectif et scolaire. Et il tenait compte du souhait de la jeune fille, de l'opinion des professionnels qui l'entouraient, des circonstances actuelles et du besoin de stabilité de la mineure.</w:t>
      </w:r>
    </w:p>
    <w:p>
      <w:r>
        <w:rPr>
          <w:b/>
        </w:rPr>
        <w:t>E. 3.1</w:t>
      </w:r>
    </w:p>
    <w:p>
      <w:r>
        <w:t>Selon l'article 133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w:t>
      </w:r>
    </w:p>
    <w:p>
      <w:r>
        <w:rPr>
          <w:b/>
        </w:rPr>
        <w:t>E. 3.2</w:t>
      </w:r>
    </w:p>
    <w:p>
      <w:r>
        <w:t>La garde alternée est la situation dans laquelle les parents exercent en commun l'autorité parentale, mais se partagent la garde de l'enfant de manière alternée pour des périodes plus ou moins égales (arrêts du Tribunal fédéral 5A_345/2014 du</w:t>
      </w:r>
    </w:p>
    <w:p>
      <w:r>
        <w:rPr>
          <w:b/>
        </w:rPr>
        <w:t>E. 3.3</w:t>
      </w:r>
    </w:p>
    <w:p>
      <w:r>
        <w:t>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3.4</w:t>
      </w:r>
    </w:p>
    <w:p>
      <w:r>
        <w:t>En l'espèce, l'enfant des parties est une jeune fille au caractère particulièrement indépendant - selon les termes de sa curatrice de représentation -, qui atteindra sa majorité en août prochain. Sa mère réclame sa garde exclusive depuis qu'elle dispose d'un appartement lui permettant d'accueillir sa fille, qui s'est installée chez elle.</w:t>
      </w:r>
    </w:p>
    <w:p>
      <w:r>
        <w:t>- 15/21 -</w:t>
      </w:r>
    </w:p>
    <w:p>
      <w:r>
        <w:t>C/7672/2018 La jeune fille a indiqué à sa curatrice de représentation que la situation actuelle lui permettait de se rendre librement chez l'un ou l'autre de ses parents et qu'elle lui convenait. Selon l'intervenante du SPMi, la garde alternée constituait l'organisation la plus rassurante pour la mineure au vu de la situation actuelle. La curatrice de représentation considère également que le maintien de la garde alternée, quand bien même elle est exercée au gré des envies de l'enfant, est la solution la plus adéquate pour préserver la place du père, pour maintenir une certaine stabilité et soutenir l'évolution positive de la jeune fille. Vu ce qui précède, il apparaît que la garde alternée tient compte tant des souhaits de l'adolescente que de l'opinion des professionnels qui l'entourent, de sorte que celle-ci sera maintenue.</w:t>
      </w:r>
    </w:p>
    <w:p>
      <w:r>
        <w:t>Par conséquent, le chiffre 3 du dispositif du jugement entrepris sera confirmé.</w:t>
      </w:r>
    </w:p>
    <w:p>
      <w:r>
        <w:rPr>
          <w:b/>
        </w:rPr>
        <w:t>E. 3.5</w:t>
      </w:r>
    </w:p>
    <w:p>
      <w:r>
        <w:t>Compte tenu du fait que l'intimé prend depuis toujours en charge les aspects administratifs concernant sa fille et paye ses factures et du fait que l'appelante ne s'oppose pas à la domiciliation de l'enfant chez lui dans le cas où la garde alternée serait maintenue comme c'est le cas, le chiffre 7 du dispositif du jugement attaqué sera également confirmé.</w:t>
      </w:r>
    </w:p>
    <w:p>
      <w:r>
        <w:rPr>
          <w:b/>
        </w:rPr>
        <w:t>E. 4</w:t>
      </w:r>
    </w:p>
    <w:p>
      <w:r>
        <w:t>L'appelante et l'intimé remettent en cause la contribution à l'entretien de C______ fixée par le premier juge. L'appelante réclame le versement d'un montant de 1'200 fr. correspondant, selon elle, à l'entretien convenable de celle-ci (comprenant 700 fr. de charges personnelles de l'enfant, allocations familiales déduites, et 500 fr. de contribution de prise en charge en raison de son cancer), la prise en charge par l'intimé des frais extraordinaires de leur fille, ainsi que l'attribution en sa faveur des allocations familiales.</w:t>
      </w:r>
    </w:p>
    <w:p>
      <w:r>
        <w:t>L'intimé considère, pour sa part, ne pas avoir à payer de contribution à l'entretien de sa fille. Il réclame, par ailleurs, que les frais extraordinaires de celle-ci soient assumés à parts égales entre les parents et que les allocations familiales soient partagées entre eux, à charge pour lui d'en reverser la moitié à l'appelante. Il soutient que la mère serait à même de réaliser un revenu bien supérieur à ce qu'elle déclare et qu'il estime à environ 5'000 fr. nets par mois, lui permettant d'assumer ses charges et la moitié des frais courants et extraordinaires de sa fille. Selon lui, l'appelante exploite un salon de coiffure récemment rénové et comportant de nombreuses places de travail qui pourraient être attribuées soit à des collaborateurs salariés soit à des indépendants qui loueraient leur place de</w:t>
      </w:r>
    </w:p>
    <w:p>
      <w:r>
        <w:t>- 16/21 -</w:t>
      </w:r>
    </w:p>
    <w:p>
      <w:r>
        <w:t>C/7672/2018 travail. Elle pourrait également travailler en tant qu'indépendante dans un autre salon de coiffure si nécessaire.</w:t>
      </w:r>
    </w:p>
    <w:p>
      <w:r>
        <w:rPr>
          <w:b/>
        </w:rPr>
        <w:t>E. 4.1</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fixation de la contribution d'entretien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rPr>
          <w:b/>
        </w:rPr>
        <w:t>E. 4.2</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w:t>
      </w:r>
    </w:p>
    <w:p>
      <w:r>
        <w:t>- 17/21 -</w:t>
      </w:r>
    </w:p>
    <w:p>
      <w:r>
        <w:t>C/7672/2018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w:t>
      </w:r>
    </w:p>
    <w:p>
      <w:r>
        <w:rPr>
          <w:b/>
        </w:rPr>
        <w:t>E. 4.3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rPr>
          <w:b/>
        </w:rPr>
        <w:t>E. 4.4</w:t>
      </w:r>
    </w:p>
    <w:p>
      <w:r>
        <w:t>Le dispositif du jugement doit énoncer que les contributions d'entretien sont à payer en mains de l'enfant lorsque celui-ci est majeur (arrêts du Tribunal fédéral 5A_874/2014 du 8 mai 2015 consid. 1.2; 5A_959/2013 du 1er octobre 2014 consid. 7.2).</w:t>
      </w:r>
    </w:p>
    <w:p>
      <w:r>
        <w:rPr>
          <w:b/>
        </w:rPr>
        <w:t>E. 4.5</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rPr>
          <w:b/>
        </w:rPr>
        <w:t>E. 4.6</w:t>
      </w:r>
    </w:p>
    <w:p>
      <w:r>
        <w:t>Les parties ne contestent pas l'application de la méthode dite du minimum vital.</w:t>
      </w:r>
    </w:p>
    <w:p>
      <w:r>
        <w:rPr>
          <w:b/>
        </w:rPr>
        <w:t>E. 4.6.1</w:t>
      </w:r>
    </w:p>
    <w:p>
      <w:r>
        <w:t>L'intimé dispose d'un montant net de l'ordre de 5'700 fr. par mois, hors impôts (environ 7'600 fr. de revenus pour 1'874 fr. 55 de charges; cf. supra EN FAIT let. D.a).</w:t>
      </w:r>
    </w:p>
    <w:p>
      <w:r>
        <w:rPr>
          <w:b/>
        </w:rPr>
        <w:t>E. 4.6.2</w:t>
      </w:r>
    </w:p>
    <w:p>
      <w:r>
        <w:t>L'appelante exploite un salon de coiffure et d'esthétique. Elle n'a pas établi une diminution de sa capacité de gain depuis août 2018. Elle n'a pas fourni de renseignements relatifs à la résiliation du bail commercial intervenue à la fin du mois d'août 2020.</w:t>
      </w:r>
    </w:p>
    <w:p>
      <w:r>
        <w:t>- 18/21 -</w:t>
      </w:r>
    </w:p>
    <w:p>
      <w:r>
        <w:t>C/7672/2018 Elle soutient faire face à un déficit de l'ordre de 500 fr. par mois (1'848 fr. de revenus pour 2'335 fr. de charges; cf. supra EN FAIT let. D.b). L'intimé soutient, pour sa part, qu'elle pourrait disposer d'un solde de 2'665 fr. par mois si elle déployait tous les efforts que l'on pouvait attendre d'elle (5'000 fr. nets de revenu hypothétique pour 2'335 fr. de charges).</w:t>
      </w:r>
    </w:p>
    <w:p>
      <w:r>
        <w:rPr>
          <w:b/>
        </w:rPr>
        <w:t>E. 4.6.3</w:t>
      </w:r>
    </w:p>
    <w:p>
      <w:r>
        <w:t>Les charges mensuelles incompressibles de l'enfant commun s'élèvent à 1'110 fr. 15, allocations familiales de 400 fr. non déduites (cf. supra EN FAIT let. D.c).</w:t>
      </w:r>
    </w:p>
    <w:p>
      <w:r>
        <w:rPr>
          <w:b/>
        </w:rPr>
        <w:t>E. 4.7</w:t>
      </w:r>
    </w:p>
    <w:p>
      <w:r>
        <w:t>L'appelante ne saurait prétendre à la fixation d'une contribution de prise en charge prévue à l'art. 285 al. 2 CC qui couvrirait son déficit, dans la mesure où celui-ci ne résulte pas du fait qu'elle devrait s'occuper de sa fille de 17 ans.</w:t>
      </w:r>
    </w:p>
    <w:p>
      <w:r>
        <w:rPr>
          <w:b/>
        </w:rPr>
        <w:t>E. 4.8</w:t>
      </w:r>
    </w:p>
    <w:p>
      <w:r>
        <w:t>S'agissant de la prise en charge des frais personnels de l'enfant, quand bien même un revenu hypothétique de 5'000 fr. nets par mois serait imputé à l'appelante comme le requiert l'intimé, ce dernier disposerait d'un montant disponible de près de deux fois supérieur à celui de l'appelante.</w:t>
      </w:r>
    </w:p>
    <w:p>
      <w:r>
        <w:t>Le père est depuis toujours en charge des démarches administratives et du paiement des factures de sa fille. Compte tenu fait que cette dernière vit majoritairement chez sa mère, chez qui elle dort toutes les nuits, et se rend régulièrement chez son père en journée, il convient de mettre deux-tiers du montant de base de l'enfant selon les normes OP à la charge de l'appelante. Celle- ci assume donc 428 fr. de charges pour sa fille ([228 fr. de part du loyer de la mère + 400 fr. de montant de base] – 200 fr. d'allocations familiales).</w:t>
      </w:r>
    </w:p>
    <w:p>
      <w:r>
        <w:t>Au vu de la situation financière des parties, il se justifie que l'appelant prenne en charge le coût d'entretien de l'enfant assumé par la mère (428 fr.) à titre de contribution d'entretien. Pour les mêmes motifs, il se justifie qu'il prenne en charge l'ensemble des frais extraordinaires de la jeune fille.</w:t>
      </w:r>
    </w:p>
    <w:p>
      <w:r>
        <w:t>L'intimé sera, par conséquent et en résumé, condamné à verser, en mains de l'appelante, puis en mains de sa fille dès sa majorité, une contribution à l'entretien de l'enfant arrondie à 430 fr. par mois, allocations familiales non comprises, et la somme de 200 fr. à titre de la moitié des allocations familiales, ainsi qu'à prendre en charge les frais extraordinaires de la mineure, ce dès l'entrée en force du jugement de divorce - le dies a quo fixé par le Tribunal n'ayant pas été remis en cause par les parties - et jusqu'à sa majorité, voire au-delà en cas de poursuite suivie et régulière d'études ou d'une formation professionnelle. Les besoins de l'enfant étant entièrement couverts, il n'est pas nécessaire de constater le montant de l'entretien convenable dans le dispositif de la décision</w:t>
      </w:r>
    </w:p>
    <w:p>
      <w:r>
        <w:t>- 19/21 -</w:t>
      </w:r>
    </w:p>
    <w:p>
      <w:r>
        <w:t>C/7672/2018 (art. 301a let. c CPC; FF 2014, p. 561; ACJC/1188/2018 du 31 août 2018 consid. 4.2.5; ACJC/290/2018 du 6 mars 2018 consid. 2.1.3). Partant, les chiffres 9 et 18 seront annulés et l'intimé condamné dans le sens de ce qui précède.</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le jugement entrepris sera confirmé sur ce point.</w:t>
      </w:r>
    </w:p>
    <w:p>
      <w:r>
        <w:rPr>
          <w:b/>
        </w:rPr>
        <w:t>E. 5.2</w:t>
      </w:r>
    </w:p>
    <w:p>
      <w:r>
        <w:t>Les frais judiciaires de la procédure d'appel sont fixés à 3'500 fr. (art. 30 et 35 RTFMC), comprenant les frais de représentation de l'enfant à hauteur de 2'300 fr., partiellement couverts par l'avance de frais opérée par l'intimé de 1'000 fr., laquelle demeure entièrement acquise à l'Etat (art. 111 al. 1 CPC). Pour des motifs d'équité liés à la nature du litige, ils seront répartis à parts égales entre les parties (art. 95, 104 al. 1, 105, 106 al. 1 et 107 al. 1 let. c CPC).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 sera, pour sa part, condamné à verser aux Service financiers du Pouvoir judiciaire la somme de 750 fr. Pour les mêmes motifs, chaque partie supportera ses propres dépens d'appel (art. 107 al. 1 let. c. CPC). * * * * *</w:t>
      </w:r>
    </w:p>
    <w:p>
      <w:r>
        <w:t>- 20/21 -</w:t>
      </w:r>
    </w:p>
    <w:p>
      <w:r>
        <w:t>C/7672/2018 PAR CES MOTIFS, La Chambre civile : A la forme : Déclare recevable l'appel interjeté le 9 mars 2020 par A______ contre le jugement JTPI/2092/2020 rendu le 6 février 2020 par le Tribunal de première instance dans la cause C/7672/2018-20. Déclare recevable l'appel joint interjeté le 11 mai 2020 par B______ contre ledit jugement. Au fond : Annule les chiffres 9 et 18 du dispositif du jugement entrepris et statuant à nouveau sur ces points : Condamne B______ à verser en mains de A______, par mois et d'avance, allocations familiales non comprises, une contribution à l'entretien de C______ de 430 fr. par mois dès l'entrée en force du jugement du 6 février 2020 et jusqu'au 31 août 2021. Condamne B______ à verser en mains de C______, par mois et d'avance, allocations familiales non comprises, une contribution à son entretien de 430 fr. par mois dès le 1er septembre 2021, en cas de poursuite suivie et régulière d'études ou d'une formation professionnelle. Condamne B______ à verser 200 fr. à titre de la moitié des allocations familiales en mains de A______ dès l'entrée en force du jugement du 6 février 2020 et jusqu'au 31 août 2021, puis en mains de C______ dès le 1er septembre 2021. Condamne B______ à prendre en charge les frais extraordinaires de C______ dès l'entrée en force du jugement du 6 février 2020 et jusqu'à sa majorité, voire au-delà en cas de poursuite suivie et régulière d'études ou d'une formation professionnelle. Confirme le jugement entrepris pour le surplus. Déboute les parties de toutes autres conclusions. Sur les frais : Arrête les frais judiciaires des appels à 3'500 fr., les met à la charge des parties par moitié chacune et dit qu'ils sont partiellement compensés par l'avance de 1'000 fr. fournie par B______, laquelle demeure entièrement acquise à l'Etat de Genève. Dit que les frais à la charge de A______ sont provisoirement supportés par l'Etat de Genève.</w:t>
      </w:r>
    </w:p>
    <w:p>
      <w:r>
        <w:t>- 21/21 -</w:t>
      </w:r>
    </w:p>
    <w:p>
      <w:r>
        <w:t>C/7672/2018 Condamne B______ à verser aux Services financiers du Pouvoir judiciaire la somme de 75 fr. à titre de frais judiciaires des appels. Dit que chaque partie supporte ses propres dépens d'appel. Siégeant : Monsieur Cédric-Laurent MICHEL, président; Mesdames Pauline ERARD et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