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ACJC/968/2024 vom 2. August 2024</w:t>
      </w:r>
    </w:p>
    <w:p>
      <w:r>
        <w:t>GE Cour de justice, 2024-08-02, FR</w:t>
      </w:r>
    </w:p>
    <w:p>
      <w:r>
        <w:rPr>
          <w:b/>
        </w:rPr>
        <w:t xml:space="preserve">Quelle: </w:t>
      </w:r>
      <w:r>
        <w:t>https://mcp.opencaselaw.ch/entscheid/ge_gerichte_ACJC_968_2024</w:t>
      </w:r>
    </w:p>
    <w:p>
      <w:r>
        <w:t>FR: GE_GERICHTE ACJC/968/2024 du 2 août 2024</w:t>
      </w:r>
    </w:p>
    <w:p>
      <w:r>
        <w:t>IT: GE_GERICHTE ACJC/968/2024 del 2 agosto 2024</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w:t>
      </w:r>
    </w:p>
    <w:p>
      <w:r>
        <w:t>Interjeté dans le délai légal et selon la forme prescrite, le recours est recevable.</w:t>
      </w:r>
    </w:p>
    <w:p>
      <w:r>
        <w:rPr>
          <w:b/>
        </w:rPr>
        <w:t>E. 2</w:t>
      </w:r>
    </w:p>
    <w:p>
      <w:r>
        <w:t>Dans le cadre d'un recours, le pouvoir d'examen de la Cour est limité à la violation du droit et à la constatation manifestement inexacte des faits (art. 320 CPC). Elle a donc un plein pouvoir d'examen en droit, mais un pouvoir limité à l'arbitraire en</w:t>
      </w:r>
    </w:p>
    <w:p>
      <w:r>
        <w:t>- 8/13 -</w:t>
      </w:r>
    </w:p>
    <w:p>
      <w:r>
        <w:t>C/14719/2023 fait, n'examinant par ailleurs que les griefs formulés et motivés par la partie recourante (HOHL, Procédure civile, Tome II, 2010, n° 2307).</w:t>
      </w:r>
    </w:p>
    <w:p>
      <w:r>
        <w:t>Les maximes des débats et de disposition s'appliquent (art. 55 al. 1, 255 lit. a a contrario et 58 al. 1 CPC).</w:t>
      </w:r>
    </w:p>
    <w:p>
      <w:r>
        <w:rPr>
          <w:b/>
        </w:rPr>
        <w:t>E. 3</w:t>
      </w:r>
    </w:p>
    <w:p>
      <w:r>
        <w:t>Le recourant fait grief au Tribunal de ne pas avoir déclaré exécutoires les jugements italiens des 16 février 2021 et 17 février 2022, alors qu'aucun motif de refus ne s'opposait à leur exécution en Suisse. Il reproche au premier juge un état de faits lacunaire, une appréciation arbitraire des preuves et une violation du droit, notamment de son droit d'être entendu.</w:t>
      </w:r>
    </w:p>
    <w:p>
      <w:r>
        <w:t>3.1.1 Selon l'art. 80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w:t>
      </w:r>
    </w:p>
    <w:p>
      <w:r>
        <w:t>Est exécutoire au sens de l'article précité un jugement qui a force de chose jugée sur le plan formel, c'est-à-dire qui ne peut plus être attaqué par une voie de recours ordinaire (STAEHELIN/BAUER, Commentaire bâlois de la LP, n° 7 ss ad art. 80 LP).</w:t>
      </w:r>
    </w:p>
    <w:p>
      <w:r>
        <w:t>3.1.2 La Suisse et l'Italie sont parties à la Convention concernant la compétence judiciaire, la reconnaissance et l'exécution des décisions en matière civile et commerciale du 30 octobre 2007 (Convention de Lugano; CL- RS 0.275.12).</w:t>
      </w:r>
    </w:p>
    <w:p>
      <w:r>
        <w:t>Selon l'art. 33 al. 1 CL, les décisions rendues dans un Etat lié par la Convention sont reconnues dans les autres Etats liés par celle-ci, sans qu'il soit nécessaire de recourir à aucune procédure. La reconnaissance est donc automatique, même si elle est soumise à la condition qu'il n'existe pas des motifs de refus des art. 34 et 35 CL (arrêt du Tribunal fédéral 5A_248/2015 du 6 avril 2016 consid. 3.1).</w:t>
      </w:r>
    </w:p>
    <w:p>
      <w:r>
        <w:t>L'art. 34 par. 2 CL prévoit que la décision n'est pas reconnue si l'acte introductif d'instance ou un acte équivalent n'a pas été notifié ou signifié au défendeur défaillant en temps utile et de telle manière qu'il puisse se défendre. Conformément à l'art. III par. 1 du protocole n° 1, la Suisse n'applique pas le passage final de l'art. 34 par. 2 CL, soit: "à moins qu'il n'ait pas exercé de recours à l'encontre de la décision alors qu'il était en mesure de le faire".</w:t>
      </w:r>
    </w:p>
    <w:p>
      <w:r>
        <w:t>Cette disposition a pour but de protéger le droit d'être entendu lors de l'introduction de la procédure (arrêt du Tribunal fédéral 5A_46/2021 du 20 janvier 2022 conisd. 4.3.1).</w:t>
      </w:r>
    </w:p>
    <w:p>
      <w:r>
        <w:t>La partie recherchée doit ainsi avoir été mise en mesure de comparaître devant le juge d'origine et de présenter sa défense, y compris de faire valoir un éventuel</w:t>
      </w:r>
    </w:p>
    <w:p>
      <w:r>
        <w:t>- 9/13 -</w:t>
      </w:r>
    </w:p>
    <w:p>
      <w:r>
        <w:t>C/14719/2023 vice dans la notification de l'acte introductif de l'instance. L'art. 34 par. 2 CL n'exige ainsi pas une notification régulière, c'est-à-dire conforme aux règles du droit de procédure déterminant; une notification formellement viciée n'empêche donc l'exécution prévue par l'art. 38 par. 1 CL que si le défendeur défaillant s'est trouvé concrètement hors d'état de prendre part à l'instance et d'y faire valoir ses droits (ATF 142 III 355 consid. 3.3.3, arrêts du Tribunal fédéral 5A_711/2018 du 9 janvier 2019 consid. 3.6.1 et 5A_230/2012 du 23 octobre 2012 consid. 4.1).</w:t>
      </w:r>
    </w:p>
    <w:p>
      <w:r>
        <w:t>Le concept d'une notification en temps utile et de telle manière que la partie recherchée puisse se défendre revêt une signification autonome dans la Convention; il est indépendant des règles de l'Etat d'origine, de celles de l'Etat d'exécution ou de celles d'un éventuel Etat tiers relatives aux notifications judiciaires (arrêt du Tribunal fédéral 5A_230/2012 précité consid. 4.1).</w:t>
      </w:r>
    </w:p>
    <w:p>
      <w:r>
        <w:t>Lorsqu'aucune décision d'exequatur n'a été rendue à titre principal, le juge de la mainlevée tranche cette question à titre incident, dans les motifs de son jugement; il n'a pas à se prononcer sur cette question dans le dispositif de celui-ci (ABBET/VEUILLET, La mainlevée de l'opposition, 2017, n° 38 et 39 ad art. 81 LP). La procédure de mainlevée étant toujours contradictoire, le débiteur peut se prévaloir de toutes les exceptions prévues par la CL (art. 34 et 35 CL). Les motifs de refus sont exhaustivement énumérés aux art. 34 et 35 CL. Interprétés restrictivement, à la lumière du principe favor recognitionis, ils doivent être invoqués et prouvés par celui qui s'oppose à la reconnaissance (arrêt du Tribunal fédéral 5A_248/2015 précité consid. 3.1; ABBET, La mainlevée de l'opposition, 2017, n° 51 et 56 ad art. 81 LP).</w:t>
      </w:r>
    </w:p>
    <w:p>
      <w:r>
        <w:t>En effet, le fardeau de la preuve des objections incombe à la partie qui s'oppose à la reconnaissance (arrêts du Tribunal fédéral 5A_46/2021 précité consid. 4.1 et 5A_979/2020 du 11 juin 2021 consid. 4.3) et lesdites objections ne doivent s'appliquer que dans des cas exceptionnels (arrêt du Tribunal fédéral 5A_248/2015 précité consid. 3.1).</w:t>
      </w:r>
    </w:p>
    <w:p>
      <w:r>
        <w:rPr>
          <w:b/>
        </w:rPr>
        <w:t>E. 3.2</w:t>
      </w:r>
    </w:p>
    <w:p>
      <w:r>
        <w:t>En l'espèce, il est établi que l'acte introductif d'instance n'a pas été notifié à l'intimée en raison d'une erreur commise par le Tribunal.</w:t>
      </w:r>
    </w:p>
    <w:p>
      <w:r>
        <w:t>Le conseil du recourant a toutefois transmis cet acte au conseil de l'intimée par courriel du 2 novembre 2020, ce qui est établi et non contesté. Les documents y afférents sont donc bien parvenus dans la sphère de connaissance de l'intimée, soit de son conseil, qui était habilité à comprendre l'importance de cet envoi, qu'il avait d'ailleurs lui-même requis.</w:t>
      </w:r>
    </w:p>
    <w:p>
      <w:r>
        <w:t>Bien qu'il s'agisse d'un envoi informel, l'intimée a échoué à prouver que le défaut de notification formelle l'aurait concrètement mise hors d'état de participer à la procédure italienne initiée à son encontre par le recourant et d'y faire valoir ses droits.</w:t>
      </w:r>
    </w:p>
    <w:p>
      <w:r>
        <w:t>- 10/13 -</w:t>
      </w:r>
    </w:p>
    <w:p>
      <w:r>
        <w:t>C/14719/2023</w:t>
      </w:r>
    </w:p>
    <w:p>
      <w:r>
        <w:t>En effet, après avoir pris connaissance de l'acte introductif d'instance le 2 novembre 2020, l'intimée s'est contentée d'attendre. Elle n'a entrepris aucune démarche afin d'éviter qu'une décision ne soit rendue par défaut, étant relevé qu'elle a contesté avoir reçu l'ordonnance du Tribunal ordinario di C______ du 14 janvier 2021. En particulier, elle ne s'est pas adressée au greffe de cette juridiction afin de s'enquérir de l'état de la procédure et n'a pas mandaté de conseil italien. Elle s'est limitée à envoyer un courriel au Tribunal le 19 janvier 2021, soit trois mois plus tard, pour requérir l'annulation de l'attestation du 17 avril 2019, laquelle indiquait, à tort, la bonne exécution de la notification.</w:t>
      </w:r>
    </w:p>
    <w:p>
      <w:r>
        <w:t>En outre, il est établi que, dans le cadre de la procédure italienne, le mémoire complémentaire du recourant, ainsi qu'une convocation à une audience fixée au</w:t>
      </w:r>
    </w:p>
    <w:p>
      <w:r>
        <w:rPr>
          <w:b/>
        </w:rPr>
        <w:t>E. 8</w:t>
      </w:r>
    </w:p>
    <w:p>
      <w:r>
        <w:t>octobre 2020, ont été valablement notifiés à l'intimée en date du 20 mai 2020. Dès cette date, elle connaissait donc l'existence d'une procédure judiciaire initiée à son encontre par le recourant en Italie. Compte tenu des nombreux échanges intervenus entre les parties en juillet et octobre 2018, notamment la mise en demeure du recourant du 9 octobre 2018, l'intimée connaissait également les faits afférents à cette procédure et la prétention du recourant en remboursement du prix de vente de l'œuvre, objet du litige entre les parties.</w:t>
      </w:r>
    </w:p>
    <w:p>
      <w:r>
        <w:t>A réception des actes judiciaires susvisés, et malgré la diligence qui s'imposait, l'intimée n'a effectué aucune démarche, en particulier elle n'a pas contacté le greffe du Tribunal ordinario di C______. Or, elle disposait du temps nécessaire pour préparer sa défense et requérir l'acte introductif d'instance, avant l'audience du 8 octobre 2020. Elle a attendu plus de quatre mois, soit jusqu'au 2 octobre 2020, et quelques jours seulement avant ladite audience, pour se manifester auprès de la Corte di Appello di C______ et de la présidence du Tribunal ordinario di C______, ce qui ne saurait suffire.</w:t>
      </w:r>
    </w:p>
    <w:p>
      <w:r>
        <w:t>Elle ne s'est, en outre, pas présentée, ni fait représenter, à l'audience du 8 octobre 2020, pour faire valoir ses droits, y compris pour soulever l'absence de notification de l'acte introductif de l'instance. A cet égard, il sied de relever que l'épidémie de Covid-19 ne saurait à elle seule justifier l'inaction de l'intimée.</w:t>
      </w:r>
    </w:p>
    <w:p>
      <w:r>
        <w:t>Le jugement n° 3117/2021 du 16 février 2021 rendu par le Tribunale ordinario di C______ dans la cause opposant les parties a été valablement notifié à l'intimée le 2 juin 2021. Cette dernière a formé appel contre celui-ci, qui a été déclaré irrecevable en raison de sa tardivité, par la Corte di Appello di C______ dans sa décision n° 1108/2022 du 17 février 2022.</w:t>
      </w:r>
    </w:p>
    <w:p>
      <w:r>
        <w:t>Dans ces circonstances, dès lors que l'art. 34 par. 2 CL n'exige pas une notification régulière, on ne saurait refuser d'admettre le caractère exécutoire des jugements italiens susvisés pour ce motif. Au contraire, l'examen des faits permet de retenir que l'intimée a été mise en mesure d'exercer ses droits dans le cadre de la</w:t>
      </w:r>
    </w:p>
    <w:p>
      <w:r>
        <w:t>- 11/13 -</w:t>
      </w:r>
    </w:p>
    <w:p>
      <w:r>
        <w:t>C/14719/2023 procédure italienne. Aucun autre motif n'est invoqué à l'encontre de la reconnaissance et l'exécution en Suisse desdits jugements, étant relevé que le recourant a produit, en première instance, les copies certifiées conformes des jugements italiens concernés, ainsi que les confirmations de leur caractère exécutoire en Italie.</w:t>
      </w:r>
    </w:p>
    <w:p>
      <w:r>
        <w:t>Compte tenu de ce qui précède, il n'est pas nécessaire d'examiner l'ensemble des griefs soulevés par le recourant.</w:t>
      </w:r>
    </w:p>
    <w:p>
      <w:r>
        <w:t>Ainsi, le jugement entrepris sera annulé, les jugements italiens étant exécutoires en Suisse, et il sera statué à nouveau, en ce sens que la mainlevée définitive de l'opposition formée au commandement de payer, n° 1______, sera prononcée. 4. L'intimée, qui succombe, sera condamnée aux frais de première et seconde instance (art. 106 al. 1 CPC).</w:t>
      </w:r>
    </w:p>
    <w:p>
      <w:r>
        <w:t>Les frais judiciaires des deux instances, arrêtés à un total de 2'000 fr. (48 et 61 OELP) seront entièrement compensés avec les avances de frais fournies par le recourant totalisant ce même montant, acquises à l'Etat de Genève (art. 111 al. 1 CPC). L'intimée sera ainsi condamnée à verser au recourant 2'000 fr. à titre de remboursement des avances de frais effectuées.</w:t>
      </w:r>
    </w:p>
    <w:p>
      <w:r>
        <w:t>L'intimée sera, en outre, condamnée à verser au recourant des dépens arrêtés pour les deux instances à 2'500 fr., débours compris, mais hors TVA, vu le domicile à l'étranger de ce dernier (art. 85, 89 et 90 RTFMC; art. 25 et 26 LaCC). * * * * *</w:t>
      </w:r>
    </w:p>
    <w:p>
      <w:r>
        <w:t>- 12/13 -</w:t>
      </w:r>
    </w:p>
    <w:p>
      <w:r>
        <w:t>C/14719/2023 PAR CES MOTIFS, La Chambre civile : A la forme : Déclare recevable le recours interjeté le 21 mars 2024 par A______ contre le jugement JTPI/3246/2024 rendu le 6 mars 2024 par le Tribunal de première instance dans la cause C/14719/2023-13 SML. Au fond : Annule le jugement entrepris et, statuant à nouveau : Prononce la mainlevée définitive de l'opposition formée au commandement de payer, poursuite n° 1______. Sur les frais des deux instances : Arrête les frais judiciaires à 2'000 fr. pour les deux instances, les met à la charge de B______ SA et les compense avec les avances fournies par A______, acquises à l'Etat de Genève. Condamne B______ SA à verser à A______ 2'000 fr., à titre de remboursement des avances de frais fournies par celui-ci. Condamne B______ SA à verser à A______ 2'500 fr. à titre de dépens pour les deux instances. Siégeant : Madame Pauline ERARD, présidente; Madame Sylvie DROIN, Madame Nathalie LANDRY-BARTHE, juges; Madame Marie-Pierre GROSJEAN, greffière.</w:t>
      </w:r>
    </w:p>
    <w:p>
      <w:r>
        <w:t>La présidente : Pauline ERARD</w:t>
      </w:r>
    </w:p>
    <w:p>
      <w:r>
        <w:t>La greffière : Marie-Pierre GROSJEAN</w:t>
      </w:r>
    </w:p>
    <w:p>
      <w:r>
        <w:t>- 13/13 -</w:t>
      </w:r>
    </w:p>
    <w:p>
      <w:r>
        <w:t>C/14719/2023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