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ACJC/968/2019 vom 1. Juli 2019</w:t>
      </w:r>
    </w:p>
    <w:p>
      <w:r>
        <w:t>GE Cour de justice, 2019-07-01, FR</w:t>
      </w:r>
    </w:p>
    <w:p>
      <w:r>
        <w:rPr>
          <w:b/>
        </w:rPr>
        <w:t xml:space="preserve">Quelle: </w:t>
      </w:r>
      <w:r>
        <w:t>https://mcp.opencaselaw.ch/entscheid/ge_gerichte_ACJC_968_2019</w:t>
      </w:r>
    </w:p>
    <w:p>
      <w:r>
        <w:t>FR: GE_GERICHTE ACJC/968/2019 du 1 juillet 2019</w:t>
      </w:r>
    </w:p>
    <w:p>
      <w:r>
        <w:t>IT: GE_GERICHTE ACJC/968/2019 del 1 luglio 2019</w:t>
      </w:r>
    </w:p>
    <w:p>
      <w:pPr>
        <w:pStyle w:val="Heading2"/>
      </w:pPr>
      <w:r>
        <w:t>Erwägungen</w:t>
      </w:r>
    </w:p>
    <w:p>
      <w:r>
        <w:rPr>
          <w:b/>
        </w:rPr>
        <w:t>E. 1.1</w:t>
      </w:r>
    </w:p>
    <w:p>
      <w:r>
        <w:t>La voie de l'appel est ouverte contre les décisions d'évacuation, lorsque la valeur litigieuse est supérieure à 10'000 fr. (art. 308 al. 2 CPC). Si en procédure de protection des cas clairs, seule l'expulsion est contestée, la valeur litigieuse correspond au loyer à échoir depuis le dépôt de la requête jusqu'à la fin prévisible de la procédure sommaire d'expulsion, soit pendant une durée que le Tribunal fédéral estime à six mois (ATF 144 II 346 consid. 1.2.1).</w:t>
      </w:r>
    </w:p>
    <w:p>
      <w:r>
        <w:rPr>
          <w:b/>
        </w:rPr>
        <w:t>E. 1.2</w:t>
      </w:r>
    </w:p>
    <w:p>
      <w:r>
        <w:t>En l'espèce, il doit être compris des explications fournies par la locataire qu'elle conteste la décision d'évacuation, mais pas celle d'exécution de cette dernière. La valeur litigieuse est supérieure à 10'000 fr. (6 × 2'180 fr. = 13'080 fr.), de sorte que la voie de l'appel est ouverte.</w:t>
      </w:r>
    </w:p>
    <w:p>
      <w:r>
        <w:rPr>
          <w:b/>
        </w:rPr>
        <w:t>E. 1.3</w:t>
      </w:r>
    </w:p>
    <w:p>
      <w:r>
        <w:t>Interjeté dans le délai et suivant la forme prescrits par la loi, l'appel est recevable (art. 311 al. 1 CPC).</w:t>
      </w:r>
    </w:p>
    <w:p>
      <w:r>
        <w:t>- 4/6 -</w:t>
      </w:r>
    </w:p>
    <w:p>
      <w:r>
        <w:t>C/23528/2017</w:t>
      </w:r>
    </w:p>
    <w:p>
      <w:r>
        <w:rPr>
          <w:b/>
        </w:rPr>
        <w:t>E. 1.4</w:t>
      </w:r>
    </w:p>
    <w:p>
      <w:r>
        <w:t>L'appelante a déposé des pièces nouvelles avec son appel. Dans la mesure où elles contiennent des faits nouveaux proprement dits et qu'elles ont été produites sans retard, elles sont recevables (art. 317 al. 1 CPC).</w:t>
      </w:r>
    </w:p>
    <w:p>
      <w:r>
        <w:rPr>
          <w:b/>
        </w:rPr>
        <w:t>E. 1.5</w:t>
      </w:r>
    </w:p>
    <w:p>
      <w:r>
        <w:t>L'appel peut être formé pour violation du droit (art. 310 let. a CPC) et constatation inexacte des faits (art. 310 let. b CPC). L'instance d'appel dispose ainsi d'un plein pouvoir d'examen de la cause en fait et en droit.</w:t>
      </w:r>
    </w:p>
    <w:p>
      <w:r>
        <w:rPr>
          <w:b/>
        </w:rPr>
        <w:t>E. 1.6</w:t>
      </w:r>
    </w:p>
    <w:p>
      <w:r>
        <w:t>Conformément à l'art. 121 al. 2 de la loi sur l’organisation judiciaire du 26 septembre 2010 (LOJ - E 2 05), dans les causes fondées sur l'art. 257d CO (comme en l'espèce) et 282 CO, la Chambre des baux et loyers de la Cour de justice siège sans assesseurs.</w:t>
      </w:r>
    </w:p>
    <w:p>
      <w:r>
        <w:rPr>
          <w:b/>
        </w:rPr>
        <w:t>E. 2</w:t>
      </w:r>
    </w:p>
    <w:p>
      <w:r>
        <w:t>L'appelante soutient que le dernier retard accumulé dans le paiement de son loyer résultait du blocage de son compte.</w:t>
      </w:r>
    </w:p>
    <w:p>
      <w:r>
        <w:rPr>
          <w:b/>
        </w:rPr>
        <w:t>E. 2.1.1</w:t>
      </w:r>
    </w:p>
    <w:p>
      <w:r>
        <w:t>La procédure sommaire prévue par l'art. 257 CPC est une alternative aux procédures ordinaire ou simplifiée normalement disponibles, destinée à offrir à la partie demanderesse, dans les cas dits clairs, une voie particulièrement simple et rapide. Selon l'art. 257 al. 1 let. a et b CPC, cette voie suppose que l'état de fait ne soit pas litigieux ou qu'il soit susceptible d'être immédiatement prouvé (let. a), et que la situation juridique soit claire (let. b). Selon l'art. 257 al. 3 CPC, le juge n'entre pas en matière si l'une ou l'autre de ces hypothèses n'est pas vérifiée.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La situation juridique est claire lorsque l'application du droit au cas concret s'impose de façon évidente au regard du texte légal ou d'une doctrine et d'une jurisprudence éprouvées. En règle générale, la situation juridique n'est pas claire s'il est nécessaire que le juge exerce un certain pouvoir d'appréciation, voire rende une décision en équité (ATF 141 III 23 consid. 3.2 p. 25; 138 III 123 consid. 2.1.2; 138 III 620 consid. 5).</w:t>
      </w:r>
    </w:p>
    <w:p>
      <w:r>
        <w:rPr>
          <w:b/>
        </w:rPr>
        <w:t>E. 2.1.2</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w:t>
      </w:r>
    </w:p>
    <w:p>
      <w:r>
        <w:t>- 5/6 -</w:t>
      </w:r>
    </w:p>
    <w:p>
      <w:r>
        <w:t>C/23528/2017 dispose qu'à défaut de paiement dans le délai fixé, le bailleur peut résilier le contrat avec effet immédiat.</w:t>
      </w:r>
    </w:p>
    <w:p>
      <w:r>
        <w:t>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w:t>
      </w:r>
    </w:p>
    <w:p>
      <w:r>
        <w:rPr>
          <w:b/>
        </w:rPr>
        <w:t>E. 2.2</w:t>
      </w:r>
    </w:p>
    <w:p>
      <w:r>
        <w:t>En l'espèce, l'appelante ne conteste pas qu'elle s'est trouvée en retard dans le paiement des loyers de juin et juillet 2017 qui ont fait l'objet de l'avis comminatoire de l'intimée du 11 juillet 2017, ni que ledit avis remplissait les conditions de forme prévues par l'art. 257d al. 1 CO, ni qu'elle ne s'est pas acquittée du montant réclamé dans le délai imparti. Le fait que le compte de l'appelante ait été bloqué en janvier 2019 n'est pas déterminant pour statuer sur la validité du congé notifié en 2017. L'intimée avait par ailleurs déjà accordé plusieurs "délais d'épreuve" à l'appelante, lui laissant la jouissance des locaux loués à bien plaire, mais celle-ci a accumulé d'autres retards dans le paiement des indemnités pour occupation illicite. Enfin, elle dispose d'un autre logement. Le congé est dès lors valable et l'appelante ne dispose plus de titre pour continuer à occuper les locaux. La situation est claire et c'est à bon droit que le Tribunal a prononcé l'évacuation de l'appelante. La recourante ne soulève par ailleurs aucun grief contre la décision d'exécution de l'évacuation. Le jugement attaqué sera donc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- 6/6 -</w:t>
      </w:r>
    </w:p>
    <w:p>
      <w:r>
        <w:t>C/23528/2017 PAR CES MOTIFS, La Chambre des baux et loyers : A la forme : Déclare recevable l'appel interjeté le 27 mars 2019 par A______ contre le jugement JTBL/214/2019 rendu le 13 mars 2019 par le Tribunal des baux et loyers dans la cause C/23528/2017-7-SE. Au fond : Confirme ce jugement. Dit que la procédure est gratuite. Déboute les parties de toutes autres conclusions. Siégeant : Madame Nathalie LANDRY-BARTHE, présidente; Madame Sylvie DROIN, Monsieur Laurent RIEBEN, juges;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r>
        <w:rPr>
          <w:b/>
        </w:rPr>
        <w:t>E. 7</w:t>
      </w:r>
    </w:p>
    <w:p>
      <w:r>
        <w:t>juin 2011 consid. 5). 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(arrêt du Tribunal fédéral 4A_134/2011 du 23 mai 2011 consid. 3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