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ACJC/968/2013 vom 13. Mai 2013</w:t>
      </w:r>
    </w:p>
    <w:p>
      <w:r>
        <w:t>GE Cour de justice, 2013-05-13, FR</w:t>
      </w:r>
    </w:p>
    <w:p>
      <w:r>
        <w:rPr>
          <w:b/>
        </w:rPr>
        <w:t xml:space="preserve">Quelle: </w:t>
      </w:r>
      <w:r>
        <w:t>https://mcp.opencaselaw.ch/entscheid/ge_gerichte_ACJC_968_2013</w:t>
      </w:r>
    </w:p>
    <w:p>
      <w:r>
        <w:t>FR: GE_GERICHTE ACJC/968/2013 du 13 mai 2013</w:t>
      </w:r>
    </w:p>
    <w:p>
      <w:r>
        <w:t>IT: GE_GERICHTE ACJC/968/2013 del 13 maggio 2013</w:t>
      </w:r>
    </w:p>
    <w:p>
      <w:pPr>
        <w:pStyle w:val="Heading2"/>
      </w:pPr>
      <w:r>
        <w:t>Erwägungen</w:t>
      </w:r>
    </w:p>
    <w:p>
      <w:r>
        <w:rPr>
          <w:b/>
        </w:rPr>
        <w:t>E. 1</w:t>
      </w:r>
    </w:p>
    <w:p>
      <w:r>
        <w:t>Selon l'art. 121 al. 2 LOJ (RS/GE E 2 05), entré en vigueur le 1er janvier 2011, dans les causes fondées sur les art. 257d et 282 CO, la Chambre des baux et loyers de la Cour de justice siège sans assesseurs.</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w:t>
      </w:r>
    </w:p>
    <w:p>
      <w:r>
        <w:t>- 4/8 -</w:t>
      </w:r>
    </w:p>
    <w:p>
      <w:r>
        <w:t>C/27655/2012 gation du bail ne se pose pas, que l'intérêt économique du bailleur peut être assi- milé à la valeur que représente l'usage des locaux pendant la période où le déguer- pissement du locataire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 s'il obtient gain de cause (arrêt 4A_549/2008 du 19 janvier 2009 consid. 1).</w:t>
      </w:r>
    </w:p>
    <w:p>
      <w:r>
        <w:rPr>
          <w:b/>
        </w:rPr>
        <w:t>E. 2.2</w:t>
      </w:r>
    </w:p>
    <w:p>
      <w:r>
        <w:t>En l'espèce, la présente procédure a trait à une demande d'évacuation pour dé- faut de paiement. La valeur litigieuse correspond dès lors à la somme des loyers entre le moment du dépôt de l'appel et le moment où le déguerpissement de l'inti- mée pourra vraisemblablement être exécuté par la force publique, soit 12'350 fr. (loyer mensuel charges comprises de l'appartement de 950 fr. x 13 mois). La pé- riode de 13 mois correspond à l'estimation suivante : trois mois de procédure devant la Cour de justice, trente jours pour recourir au Tribunal fédéral, quatre mois de procédure devant le Tribunal fédéral et cinq mois concernant la procédure d'exécution forcée et l'exécution elle-même. La voie de l'appel est ainsi ouverte.</w:t>
      </w:r>
    </w:p>
    <w:p>
      <w:r>
        <w:rPr>
          <w:b/>
        </w:rPr>
        <w:t>E. 2.3</w:t>
      </w:r>
    </w:p>
    <w:p>
      <w:r>
        <w:t>Selon l'art. 311 CPC, l'appel, écrit et motivé, est introduit auprès de l'instance d'appel dans les 30 jours à compter de la notification de la décision, laquelle doit être jointe au dossier d'appel. En l'espèce, l'appel a été interjeté dans le délai de 30 jours; il est à cet égard rece- vable.</w:t>
      </w:r>
    </w:p>
    <w:p>
      <w:r>
        <w:rPr>
          <w:b/>
        </w:rPr>
        <w:t>E. 2.4</w:t>
      </w:r>
    </w:p>
    <w:p>
      <w:r>
        <w:t>Selon l'art. 311 al. 2 CPC, l'appel doit être écrit et motivé. L'appel ordinaire ayant un effet réformatoire (art. 318 al. 1 let. b CPC), l'appelant ne peut, en principe, se limiter, sous peine d'irrecevabilité, à conclure à l'annu- lation de la décision attaquée; il est, en effet, tenu de prendre des conclusions sur le fond du litige, qui permettront à l'instance d'appel de statuer à nouveau (JEANDIN, Code de procédure civile commenté, Bâle, 2011, n. 4 ad art. 311 CPC; ATF 133 II 409 consid. 3.2 = JdT 2008 I 10 rendu au sujet de l'art. 42 LTF). Exceptionnellement, l'autorité de recours peut entrer en matière même en l'ab- sence de conclusions formelles, lorsque les prétentions de l'appelant sur le fond du litige résultent manifestement ("zweifelfrei; ohne weiteres"), soit de la motivation de l'acte, soit de la décision entreprise (ATF 134 V 208 consid. 1; arrêts du Tribunal fédéral 9C_225/2011 du 10 mai 2011, consid. 2.1 et 5A_603/2008 du 14 novembre 2008, consid. 2, ainsi que les références citées dans ces trois arrêts, rendus au sujet de l'art. 42 LTF).</w:t>
      </w:r>
    </w:p>
    <w:p>
      <w:r>
        <w:t>- 5/8 -</w:t>
      </w:r>
    </w:p>
    <w:p>
      <w:r>
        <w:t>C/27655/2012 Par ailleurs,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8C_3/2009 du 8 mai 2009, consid. 2; 1C_100/2008 du 18 juin 2008, consid. 1; 4A_428/2007 du 2 décembre 2008, consid. 1.1; 4A_356/2008 du 2 décembre 2008, consid. 2.1; 4C.235/2005 du 24 octobre 2005, consid. 2; 4C.461/2004 du 15 mars 2005, consid. 1.2, ainsi que les références citées dans ces arrêts, rendus au sujet de l'art. 42 LTF; AUBRY GIRARDIN, Commentaire de la LTF, 2009, n. 18 ad art. 42; DONZALLAZ, Loi sur le Tribunal fédéral, Commentaire, 2008, n. 957 ss ad art. 42). Enfin, l'autorité de recours peut tenir compte de conclusions implicites. Ainsi, lorsque l'appelant sollicite le rejet de la demande, il requiert au moins la réduction du montant mis à sa charge; lorsqu'il propose l'admission intégrale de sa demande, il conclut implicitement à une augmentation du montant qui lui a été alloué dans la décision (HOHL, Procédure civile, Tome II, Berne 2010, p. 432 n. 2377 et p. 412 n. 2258; DONZALLAZ, op. cit., n. 960 ad art. 42 LTF). Il incombe au recourant non seulement d'exposer son point de vue sur le litige, mais aussi d'indiquer en quoi les motifs retenus en première instance sont erronés (RETORNAZ,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RETORNAZ, op. cit., p. 403 n. 174). Une motivation succincte ou sommaire peut, suivant les circonstances, être suf- fisante (REETZ/THEILER, in SUTTER-SOMM/HASENBÖHLER/LEUENBERGER, Kom- mentar zur Schweizerischen Zivilprozessordnung [ZPO], 2010, n. 37 s. ad art. 311 CPC; cf. aussi ACJC/569/2012 consid. 1.2.2; ACJC/672/2011 consid. 2). Il faut toutefois qu'il y ait au moins un reproche par conclusion contre le jugement querellé, reproche que l'instance d'appel doit pouvoir comprendre, sans avoir à rechercher des griefs par elle-même (JEANDIN, op. cit., n. 3 ad art. 311 CPC; REETZ/THEILER, op. cit., n. 38 ad art. 311 CPC; ACJC/672/2011 consid. 2).</w:t>
      </w:r>
    </w:p>
    <w:p>
      <w:r>
        <w:rPr>
          <w:b/>
        </w:rPr>
        <w:t>E. 2.5</w:t>
      </w:r>
    </w:p>
    <w:p>
      <w:r>
        <w:t>Dans le cas d'espèce, le recours, rédigé par un justiciable agissant en personne, répond aux exigences de motivation précitées, interprétées avec indulgence. En effet, bien que la motivation de l'appel, de même que les conclusions, soient con- fuses, la Cour comprend que l'appelant sollicite l'annulation du jugement entrepris et le prononcé de l'évacuation.</w:t>
      </w:r>
    </w:p>
    <w:p>
      <w:r>
        <w:t>- 6/8 -</w:t>
      </w:r>
    </w:p>
    <w:p>
      <w:r>
        <w:t>C/27655/2012 L'appel est en conséquence recevable.</w:t>
      </w:r>
    </w:p>
    <w:p>
      <w:r>
        <w:rPr>
          <w:b/>
        </w:rPr>
        <w:t>E. 2.6</w:t>
      </w:r>
    </w:p>
    <w:p>
      <w:r>
        <w:t>La Cour revoit la cause avec un plein pouvoir d'examen (art. 310 CPC; HOHL, op. cit., n. 2314 et 2416; RETORNAZ, op. cit., p. 349 ss, n. 121).</w:t>
      </w:r>
    </w:p>
    <w:p>
      <w:r>
        <w:rPr>
          <w:b/>
        </w:rPr>
        <w:t>E. 3.1</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Le bailleur doit donner congé en utilisant une formule agréée par le canton et qui indique au locataire la manière dont il doit procéder s'il entend contester le congé ou demander la prolongation du bail (art. 266l al. 2 CO). Le congé qui ne satisfait pas aux conditions prévues aux art. 266l à 266n est nul (art. 266o CO). Si les conditions légales sont remplies, le juge doit prononcer l'évacuation; sinon, il doit rejeter la requête.</w:t>
      </w:r>
    </w:p>
    <w:p>
      <w:r>
        <w:rPr>
          <w:b/>
        </w:rPr>
        <w:t>E. 3.2</w:t>
      </w:r>
    </w:p>
    <w:p>
      <w:r>
        <w:t>Dans le cas d'espèce, l'appelant allègue avoir adressé un avis comminatoire à l'intimée. Il n'a toutefois pas démontré avoir envoyé un tel avis, celui-ci n'ayant pas été versé à la procédure. Par ailleurs, l'appelant a admis devant les premiers juges que le seul congé adressé à sa locataire consistait dans le courrier du 20 mars 2013 - adressé à l'intimée alors que la présente procédure était déjà pendante -, par lequel il l'informait résilier le bail, en se référant aux art. 257f (al. 3 et 4), 261, 266g et 266h CO. Or, la résilia- tion d'un bail portant sur un logement d'habitation doit être donnée au moyen</w:t>
      </w:r>
    </w:p>
    <w:p>
      <w:r>
        <w:t>- 7/8 -</w:t>
      </w:r>
    </w:p>
    <w:p>
      <w:r>
        <w:t>C/27655/2012 d'une formule officielle. Ainsi, même si le congé avait été précédé d'un avis com- minatoire - ce qui n'est pas le cas en l'espèce - il serait en toute hypothèse nul.</w:t>
      </w:r>
    </w:p>
    <w:p>
      <w:r>
        <w:rPr>
          <w:b/>
        </w:rPr>
        <w:t>E. 3.3</w:t>
      </w:r>
    </w:p>
    <w:p>
      <w:r>
        <w:t>Le jugement entrepris ne prête ainsi pas le flanc à la critique, de sorte qu'il sera confirmé et l'appelant débouté de ses conclusions.</w:t>
      </w:r>
    </w:p>
    <w:p>
      <w:r>
        <w:rPr>
          <w:b/>
        </w:rPr>
        <w:t>E. 4</w:t>
      </w:r>
    </w:p>
    <w:p>
      <w:r>
        <w:t>La procédure est gratuite, de sorte qu'il n'est pas perçu de frais ni alloué de dépens (art. 22 al. 1 LaCC). * * * * *</w:t>
      </w:r>
    </w:p>
    <w:p>
      <w:r>
        <w:t>- 8/8 -</w:t>
      </w:r>
    </w:p>
    <w:p>
      <w:r>
        <w:t>C/27655/2012 PAR CES MOTIFS, La Chambre des baux et loyers : A la forme : Déclare recevable l'appel interjeté le 27 mai 2013 par A______ contre le jugement JTBL/495/2013 rendu le 13 mai 2013 par le Tribunal des baux et loyers dans la cause C/27655/2012-5-OSE. Au fond : Confirme ce jugement. Dit que la procédure est gratuite. Déboute les parties de toutes autres conclusions. Siégeant : Madame Nathalie LANDRY-BARTHE, présidente; Monsieur Blaise PAGAN et Madame Daniela CHIABUDINI, juges;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 priori inférieures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