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ACJC/967/2025 vom 30. Juni 2025</w:t>
      </w:r>
    </w:p>
    <w:p>
      <w:r>
        <w:t>GE Cour de justice, 2025-06-30, FR</w:t>
      </w:r>
    </w:p>
    <w:p>
      <w:r>
        <w:rPr>
          <w:b/>
        </w:rPr>
        <w:t xml:space="preserve">Quelle: </w:t>
      </w:r>
      <w:r>
        <w:t>https://mcp.opencaselaw.ch/entscheid/ge_gerichte_ACJC_967_2025</w:t>
      </w:r>
    </w:p>
    <w:p>
      <w:r>
        <w:t>FR: GE_GERICHTE ACJC/967/2025 du 30 juin 2025</w:t>
      </w:r>
    </w:p>
    <w:p>
      <w:r>
        <w:t>IT: GE_GERICHTE ACJC/967/2025 del 30 giugno 2025</w:t>
      </w:r>
    </w:p>
    <w:p>
      <w:pPr>
        <w:pStyle w:val="Heading2"/>
      </w:pPr>
      <w:r>
        <w:t>Volltext</w:t>
      </w:r>
    </w:p>
    <w:p>
      <w:r>
        <w:t>Le présent arrêt est communiqué aux parties par plis recommandés du 21 juillet 2025.</w:t>
      </w:r>
    </w:p>
    <w:p>
      <w:r>
        <w:t>REPUBLIQUE ET</w:t>
      </w:r>
    </w:p>
    <w:p>
      <w:r>
        <w:t>CANTON DE GENEVE POUVOIR JUDICIAIRE C/12823/2025 ACJC/967/2025 ARRÊT DE LA COUR DE JUSTICE Chambre civile DU JEUDI 10 JUILLET 2025</w:t>
      </w:r>
    </w:p>
    <w:p>
      <w:r>
        <w:t>Entre Monsieur A______, c/o B______ GMBH, ______ [BS], recourant contre un jugement rendu par la 13ème Chambre du Tribunal de première instance de ce canton le 30 juin 2025, et Madame C______, domiciliée ______ [GE], intimée, représentée par Me Anne ISELI DUBOIS, avocate, IDR AVOCATS, rue Neuve-du-Molard 4-6, 1204 Genève.</w:t>
      </w:r>
    </w:p>
    <w:p>
      <w:r>
        <w:t>- 2/3 -</w:t>
      </w:r>
    </w:p>
    <w:p>
      <w:r>
        <w:t>C/12823/2025 Vu, EN FAIT, la requête de mesures provisionnelles et superprovisionnelles formée le 27 juin 2025 par A______ à l'encontre de C______, concluant, sur mesures superprovisionnelles, à ce que le Tribunal ordonne la mise en œuvre et l’exécution immédiate du jugement du Tribunal de D______[France] du 13 mars 2024; Vu l'ordonnance du 30 juin 2025, à teneur de laquelle le Tribunal de première instance a rejeté la requête de mesures superprovisionnelles; Vu l'appel formé contre cette ordonnance par A______ par acte du 4 juillet 2025; Considérant, EN DROIT, que cet appel est manifestement irrecevable, une décision statuant sur mesures superprovisionnelles en application de l'art. 265 al. 1 CPC n'étant susceptible ni d'un recours cantonal, ni d'un recours auprès du Tribunal fédéral, que la mesure sollicitée soit accordée ou refusée (ATF 139 III 417 consid. 1.3; 137 III 86 consid. 1.1.1 et réf. citées); Que la Cour peut statuer sans autre instruction sur l'appel, en application de l'art. 312 al. 1 in fine CPC; Que l'appel étant déclaré irrecevable d'entrée de cause, la Cour renoncera à la perception de frais judiciaires d'appel (art. 7 al. 2 RTFMC). * * * * *</w:t>
      </w:r>
    </w:p>
    <w:p>
      <w:r>
        <w:t>- 3/3 -</w:t>
      </w:r>
    </w:p>
    <w:p>
      <w:r>
        <w:t>C/12823/2025 PAR CES MOTIFS, La Chambre civile : Déclare irrecevable l'appel interjeté par A______ contre l'ordonnance rendue le 30 juin 2025 sur mesures superprovisionnelles par le Tribunal de première instance dans la cause C/12823/2025-13 SP. Renonce à la perception de frais d'appel. Siégeant : Madame Nathalie LANDRY-BARTHE, présidente ad interim; Madame Verena PEDRAZZINI RIZZI, Madame Jocelyne DEVILLE-CHAVANNE, juges; Madame Laura SESSA,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