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ACJC/967/2015 vom 3. September 2015</w:t>
      </w:r>
    </w:p>
    <w:p>
      <w:r>
        <w:t>GE Cour de justice, 2015-09-03, FR</w:t>
      </w:r>
    </w:p>
    <w:p>
      <w:r>
        <w:rPr>
          <w:b/>
        </w:rPr>
        <w:t xml:space="preserve">Quelle: </w:t>
      </w:r>
      <w:r>
        <w:t>https://mcp.opencaselaw.ch/entscheid/ge_gerichte_ACJC_967_2015</w:t>
      </w:r>
    </w:p>
    <w:p>
      <w:r>
        <w:t>FR: GE_GERICHTE ACJC/967/2015 du 3 septembre 2015</w:t>
      </w:r>
    </w:p>
    <w:p>
      <w:r>
        <w:t>IT: GE_GERICHTE ACJC/967/2015 del 3 settembre 2015</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notamment sur le principe du divorce, soit sur une affaire non pécuniaire, l'appel est donc ouvert indépendamment de la valeur litigieuse (arrêt du Tribunal fédéral 5A_26/2014 du 2 février 2014 consid. 1).</w:t>
      </w:r>
    </w:p>
    <w:p>
      <w:r>
        <w:t>- 4/6 -</w:t>
      </w:r>
    </w:p>
    <w:p>
      <w:r>
        <w:t>C/23602/2013</w:t>
      </w:r>
    </w:p>
    <w:p>
      <w:r>
        <w:t>Le présent appel, motivé et formé par écrit dans le délai utile de trente jours, est donc recevable (art. 130, 131, 311 al. 1 et 145 al. 1 let. b CPC).</w:t>
      </w:r>
    </w:p>
    <w:p>
      <w:r>
        <w:rPr>
          <w:b/>
        </w:rPr>
        <w:t>E. 2</w:t>
      </w:r>
    </w:p>
    <w:p>
      <w:r>
        <w:t>La Cour examine d'office la recevabilité des pièces produites en appel (REETZ/HILBER,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les pièces nouvelles produites par l'appelante, de même que les allégués nouveaux qu'elles contiennent, sont irrecevables. Elles ne sont de toute façon pas pertinentes pour l'issue du litige.</w:t>
      </w:r>
    </w:p>
    <w:p>
      <w:r>
        <w:t>Il en va de même de son courrier du 16 juillet 2015.</w:t>
      </w:r>
    </w:p>
    <w:p>
      <w:r>
        <w:rPr>
          <w:b/>
        </w:rPr>
        <w:t>E. 3</w:t>
      </w:r>
    </w:p>
    <w:p>
      <w:r>
        <w:t>L'appelante fait valoir que compte tenu de la disparité des situations financières respectives des époux, elle a droit au versement d'une provisio ad litem de 10'000 fr., dans la mesure où la procédure est extrêmement litigieuse.</w:t>
      </w:r>
    </w:p>
    <w:p>
      <w:r>
        <w:t>L'intimé conteste l'impécuniosité de l'appelante.</w:t>
      </w:r>
    </w:p>
    <w:p>
      <w:r>
        <w:rPr>
          <w:b/>
        </w:rPr>
        <w:t>E. 3.1</w:t>
      </w:r>
    </w:p>
    <w:p>
      <w:r>
        <w:t>Si un époux ne dispose pas des moyens suffisants, il peut exiger de son conjoint, sur la base des art. 159 al. 3 et 163 CC, qu'il lui fasse l'avance des frais du procès en divorce (provisio ad litem) pour lui permettre de sauvegarder ses intérêts (ATF 117 II 127 consid. 6 et les références citées).</w:t>
      </w:r>
    </w:p>
    <w:p>
      <w:r>
        <w:t>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w:t>
      </w:r>
    </w:p>
    <w:p>
      <w:r>
        <w:t>La provisio ad litem constitue une simple avance, qui doit en principe être restituée.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précité consid. 6.3).</w:t>
      </w:r>
    </w:p>
    <w:p>
      <w:r>
        <w:rPr>
          <w:b/>
        </w:rPr>
        <w:t>E. 3.2</w:t>
      </w:r>
    </w:p>
    <w:p>
      <w:r>
        <w:t>En l'espèce, ce n'est que dans ses plaidoiries finales, soit après un premier échange d'écritures et plusieurs audiences, que l'appelante a sollicité, pour la première fois, le versement d'une provisio ad litem. En rejetant la demande de divorce, ce qui mettait fin à la procédure (ce point n'ayant d'ailleurs pas fait l'objet</w:t>
      </w:r>
    </w:p>
    <w:p>
      <w:r>
        <w:t>- 5/6 -</w:t>
      </w:r>
    </w:p>
    <w:p>
      <w:r>
        <w:t>C/23602/2013 d'un appel), le juge n'avait plus à statuer sur l'octroi d'une telle avance, dont l'éventuel versement aurait dû être examiné au cours de la procédure. C'est donc à juste titre qu'il a débouté l'appelante de ses conclusions en versement d'une provisio ad litem.</w:t>
      </w:r>
    </w:p>
    <w:p>
      <w:r>
        <w:t>Le jugement sera dès lors confirmé.</w:t>
      </w:r>
    </w:p>
    <w:p>
      <w:r>
        <w:rPr>
          <w:b/>
        </w:rPr>
        <w:t>E. 4</w:t>
      </w:r>
    </w:p>
    <w:p>
      <w:r>
        <w:t>L'appelante, qui succombe, sera condamnée aux frais de l'appel, arrêtés à 1'000 fr., compensés à due concurrence avec l'avance de 500 fr. fournie par cette dernière, laquelle reste acquise à l'Etat (art. 95 al. 1 let. a et al. 2, 96, 104 al. 1, 105 al. 1 et 106 al. 1 CPC; art. 30 al. 1 et 35 RTFMC). Elle sera en outre condamnée à verser la somme de 500 fr. à l'Etat, soit pour lui les Services financiers du pouvoir judiciaire.</w:t>
      </w:r>
    </w:p>
    <w:p>
      <w:r>
        <w:t>Pour des motifs d'équité liés à la nature du litige, les parties conserveront à leur charge leurs propres dépens d'appel (art. 95 al. 1 let. b et al. 3, 104 al. 1, 106 al. 1 et 107 al. 1 let. c CPC). * * * * *</w:t>
      </w:r>
    </w:p>
    <w:p>
      <w:r>
        <w:t>- 6/6 -</w:t>
      </w:r>
    </w:p>
    <w:p>
      <w:r>
        <w:t>C/23602/2013 PAR CES MOTIFS, La Chambre civile : A la forme : Déclare recevable l'appel interjeté par A______ contre le jugement JTPI/133/2015 rendu le 6 janvier 2015 par le Tribunal de première instance dans la cause C/23602/2013-5. Au fond : Confirme ce jugement. Déboute les parties de toutes autres conclusions. Sur les frais : Arrête les frais judiciaires d'appel à 1'000 fr. et les met à la charge de A______. Dit qu'ils sont compensés à due concurrence avec l'avance de 500 fr. fournie par A______, qui reste acquise à l'Etat. Condamne A______ à verser à l'Etat de Genève, soit pour lui les Services financiers du Pouvoir judiciaire, la somme de 500 fr. au titre du solde des frais judiciaires.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