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ACJC/964/2018 vom 14. August 2018</w:t>
      </w:r>
    </w:p>
    <w:p>
      <w:r>
        <w:t>GE Cour de justice, 2018-08-14, FR</w:t>
      </w:r>
    </w:p>
    <w:p>
      <w:r>
        <w:rPr>
          <w:b/>
        </w:rPr>
        <w:t xml:space="preserve">Quelle: </w:t>
      </w:r>
      <w:r>
        <w:t>https://mcp.opencaselaw.ch/entscheid/ge_gerichte_ACJC_964_2018</w:t>
      </w:r>
    </w:p>
    <w:p>
      <w:r>
        <w:t>FR: GE_GERICHTE ACJC/964/2018 du 14 août 2018</w:t>
      </w:r>
    </w:p>
    <w:p>
      <w:r>
        <w:t>IT: GE_GERICHTE ACJC/964/2018 del 14 agosto 2018</w:t>
      </w:r>
    </w:p>
    <w:p>
      <w:pPr>
        <w:pStyle w:val="Heading2"/>
      </w:pPr>
      <w:r>
        <w:t>Erwägungen</w:t>
      </w:r>
    </w:p>
    <w:p>
      <w:r>
        <w:rPr>
          <w:b/>
        </w:rPr>
        <w:t>E. 1.1</w:t>
      </w:r>
    </w:p>
    <w:p>
      <w:r>
        <w:t>L'appel est recevable contre les décisions finales de première instance (art.308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supérieurs à 10'000 fr., de sorte que la voie de l'appel est ouverte.</w:t>
      </w:r>
    </w:p>
    <w:p>
      <w:r>
        <w:rPr>
          <w:b/>
        </w:rPr>
        <w:t>E. 1.2</w:t>
      </w:r>
    </w:p>
    <w:p>
      <w:r>
        <w:t>Formé dans le délai - compte tenu de la seconde notification intervenue - et selon la forme prescrits par la loi (art. 130, 131 et 311 al. 1 CPC), l'appel est recevable.</w:t>
      </w:r>
    </w:p>
    <w:p>
      <w:r>
        <w:rPr>
          <w:b/>
        </w:rPr>
        <w:t>E. 1.3</w:t>
      </w:r>
    </w:p>
    <w:p>
      <w:r>
        <w:t>La Cour revoit la cause en fait et en droit avec un plein pouvoir d'examen (art. 310 CPC).</w:t>
      </w:r>
    </w:p>
    <w:p>
      <w:r>
        <w:t>1.4.1 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w:t>
      </w:r>
    </w:p>
    <w:p>
      <w:r>
        <w:t>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(ATF 129 III 55 consid. 3.1.2; arrêt du Tribunal fédéral 5A_524/2017 du 9 octobre 2017 consid. 3.2.2).</w:t>
      </w:r>
    </w:p>
    <w:p>
      <w:r>
        <w:t>1.4.2 En l'espèce, outre l'enfant mineur commun, deux des enfants des parties sont devenus majeurs depuis l'introduction de la cause. Certes, ils ont expédié un premier courrier dans lequel ils ne se prononçaient pas expressément sur cette question, mais ils ont adhéré aux conclusions de leur mère les concernant dans un second courrier adressé à la Cour. Bien que ce second courrier ait été expédié après l'expiration du délai octroyé par la Cour, il n'en est pas moins recevable au</w:t>
      </w:r>
    </w:p>
    <w:p>
      <w:r>
        <w:t>- 8/16 -</w:t>
      </w:r>
    </w:p>
    <w:p>
      <w:r>
        <w:t>C/6658/2013 vu de la maxime d'office et inquisitoire applicable. Il n'est donc pas nécessaire de procéder à leur audition sur ce point.</w:t>
      </w:r>
    </w:p>
    <w:p>
      <w:r>
        <w:t>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illimitées régissant la procédure (art. 296 CPC), la Cour de céans admet tous les nova (cf. ACJC/382/2018 du 16.03.2018 consid. 2.1).</w:t>
      </w:r>
    </w:p>
    <w:p>
      <w:r>
        <w:t>1.5.2 En l'espèce, les parties, ainsi que les enfants majeurs, ont produit des pièces nouvelles à l'appui de leurs écritures. Dès lors qu'elles concernent, ainsi que les faits qui s'y rapportent, le calcul de la contribution d'entretien due à un enfant mineur, respectivement à des enfants devenus majeurs en cours de procédure, elles sont recevables.</w:t>
      </w:r>
    </w:p>
    <w:p>
      <w:r>
        <w:rPr>
          <w:b/>
        </w:rPr>
        <w:t>E. 2</w:t>
      </w:r>
    </w:p>
    <w:p>
      <w:r>
        <w:t>L'appelante critique la décision du premier juge de refuser d'allouer une contribution d'entretien aux enfants. Elle estime qu'un revenu hypothétique en quelque 5'800 fr. bruts pouvait être imputé à l'intimé. Le dies a quo des contributions d'entretien devait être arrêté au 1er mars 2014.</w:t>
      </w:r>
    </w:p>
    <w:p>
      <w:r>
        <w:rPr>
          <w:b/>
        </w:rPr>
        <w:t>E. 2.1.1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2.1.2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w:t>
      </w:r>
    </w:p>
    <w:p>
      <w:r>
        <w:t>- 9/16 -</w:t>
      </w:r>
    </w:p>
    <w:p>
      <w:r>
        <w:t>C/6658/2013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w:t>
      </w:r>
    </w:p>
    <w:p>
      <w:r>
        <w:rPr>
          <w:b/>
        </w:rPr>
        <w:t>E. 2.1.3</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w:t>
      </w:r>
    </w:p>
    <w:p>
      <w:r>
        <w:t>- 10/16 -</w:t>
      </w:r>
    </w:p>
    <w:p>
      <w:r>
        <w:t>C/6658/2013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Ces règles ne sont pas absolues, mais s'appliquent de manière différenciée selon le cas concret.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w:t>
      </w:r>
    </w:p>
    <w:p>
      <w:r>
        <w:rPr>
          <w:b/>
        </w:rPr>
        <w:t>E. 2.1.4</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 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w:t>
      </w:r>
    </w:p>
    <w:p>
      <w:r>
        <w:rPr>
          <w:b/>
        </w:rPr>
        <w:t>E. 2.1.5</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w:t>
      </w:r>
    </w:p>
    <w:p>
      <w:r>
        <w:t>- 11/16 -</w:t>
      </w:r>
    </w:p>
    <w:p>
      <w:r>
        <w:t>C/6658/2013</w:t>
      </w:r>
    </w:p>
    <w:p>
      <w:r>
        <w:rPr>
          <w:b/>
        </w:rPr>
        <w:t>E. 2.2</w:t>
      </w:r>
    </w:p>
    <w:p>
      <w:r>
        <w:t>En l'espèce, le raisonnement du Tribunal, consistant à retenir qu'aucune contribution n'était due pour les enfants, en raison de l'absence d'informations fournies par l'intimé sur sa situation financière, ne peut pas être suivi. En effet, la simple absence d'un parent, voire son domicile inconnu, ne justifie pas à lui seul de renoncer à lui imputer un revenu hypothétique et de fixer une contribution d'entretien en faveur des enfants mineurs.</w:t>
      </w:r>
    </w:p>
    <w:p>
      <w:r>
        <w:rPr>
          <w:b/>
        </w:rPr>
        <w:t>E. 2.2.1</w:t>
      </w:r>
    </w:p>
    <w:p>
      <w:r>
        <w:t>L'appelante est en mesure de couvrir ses propres charges mensuelles par le fruit de son travail à plein temps, qui lui permet de conserver un montant disponible de quelque 1'000 fr. par mois (salaire net : 3'600 fr. - charges : 2'640 fr.).</w:t>
      </w:r>
    </w:p>
    <w:p>
      <w:r>
        <w:rPr>
          <w:b/>
        </w:rPr>
        <w:t>E. 2.2.2</w:t>
      </w:r>
    </w:p>
    <w:p>
      <w:r>
        <w:t>Les charges des enfants ont été arrêtées pour chacun d'eux à quelque 870 fr. par mois par le premier juge, soit 570 fr. pour l'enfant mineur, respectivement 470 fr. pour chacun des enfants majeurs, après déduction des allocations familiales. Dans ce cadre, il est suffisant que les enfants aient produit des attestations d'études et de subsides d'assurance maladie et aient exposé résider chez leur mère, au vu des charges retenues. Contrairement à l'opinion de l'intimé, qui ne prétend pas que la situation financière de ses enfants serait différente de celle retenue ici, il n'est pas nécessaire d'investiguer davantage leur situation financière.</w:t>
      </w:r>
    </w:p>
    <w:p>
      <w:r>
        <w:rPr>
          <w:b/>
        </w:rPr>
        <w:t>E. 2.2.3</w:t>
      </w:r>
    </w:p>
    <w:p>
      <w:r>
        <w:t>L'intimé réalise un revenu mensuel de quelque 2'500 fr. par mois. Il allègue uniquement des charges mensuelles de nourriture en 800 fr., ainsi que 350 fr. pour un loyer. Le loyer, bien que non démontré par pièces, est peu élevé et peut être retenu comme tel, en l'absence de contestation de l'appelante. Les frais de nourriture seront intégrés dans le montant de base OP pour une personne seule, soit 1'200 fr. La prime d'assurance-maladie à concurrence d'un montant identique à celui de l'appelante, soit 330 fr., ainsi que 70 fr. à titre de frais de transport, seront aussi retenus dans le budget de l'intimé. Celui-ci a lui-même relevé que sa fille majeure d'un premier lit était financièrement indépendante. Il ne sera donc retenu aucune charge à ce titre. Les charges mensuelles de l'intimé sont donc de 2'000 fr. arrondis. Il demeure donc avec un disponible de 500 fr. chaque mois.</w:t>
      </w:r>
    </w:p>
    <w:p>
      <w:r>
        <w:rPr>
          <w:b/>
        </w:rPr>
        <w:t>E. 2.3</w:t>
      </w:r>
    </w:p>
    <w:p>
      <w:r>
        <w:t>Dès lors que l'appelante fait ménage commun avec ses deux enfants majeurs et son fils mineur, leur fournit une assistance en nature et ne dispose pas de</w:t>
      </w:r>
    </w:p>
    <w:p>
      <w:r>
        <w:t>- 12/16 -</w:t>
      </w:r>
    </w:p>
    <w:p>
      <w:r>
        <w:t>C/6658/2013 suffisamment de moyens pour couvrir leurs charges soit 1'510 fr. par mois (570 fr. + [2 x 470 fr.]), ces dernières seront mises intégralement à charge de l'intimé. La question se pose donc de l'imputation d'un revenu hypothétique à l'intimé. L'intimé est âgé de 60 ans. Il a d'abord travaillé comme ______, avant d'être licencié en 2006 et de percevoir des indemnités chômage, tout en exerçant ponctuellement des activités temporaires. Il a ensuite travaillé à son compte, puis a quitté la Suisse pour le G______ en 2009 pour revenir en Suisse en 2013. En l'état, l'intimé reconnaît lui-même avoir recouvré une pleine capacité de travail. Il n'invoque en particulier pas que l'épilepsie dont il a souffert l'empêcherait de travailler sur des chantiers en pratiquant son métier de ______. Par ailleurs, il a obtenu un permis de séjour l'autorisant à exercer une activité lucrative en Suisse. L'intimé est donc en mesure de fournir un travail à temps plein sur des chantiers, comme ______ par exemple, ou dans le domaine de la santé, en qualité de ______, secteurs dans lesquels il a accumulé des formations et de l'expérience. L'intimé, pourtant conscient depuis plusieurs années de ses obligations familiales, a limité son taux d'activité à 50%. Il n'a produit aucune preuve de recherche effective d'un emploi à temps plein, ni d'ailleurs de ses horaires actuels qui l'empêcheraient prétendument de trouver un autre emploi complémentaire. Il appert ainsi que, bien que son âge puisse potentiellement entraver ses recherches, l'obtention d'un emploi qui lui permettrait d'augmenter quelque peu ses revenus afin de couvrir les charges de la famille est envisageable. En effet, au vu des domaines dans lesquels il est en mesure de prospecter et de faire valoir son expérience, soit la construction et la santé, deux domaines où les opportunités de trouver un emploi sont notoires, en particulier pour une personne formée et expérimentée comme l'intimé, il peut être attendu qu'il travaille. Selon les données disponibles en ligne de l'Observatoire genevois du marché du travail, dans la branche du gros-œuvre, une personne de 60 ans avec une formation en entreprise, sans fonction de cadre, ni ancienneté dans l'entreprise, conducteur de véhicules et d'engins lourds de levage et de manœuvre à temps plein gagne un salaire médian de 6'040 fr. bruts par mois. Selon la même banque de données, une personne de 60 ans travaillant dans le domaine de la santé humaine et de l'action sociale, sans formation, ni fonction de cadre, ni ancienneté, travaillant comme "personnel soignant" à temps plein gagne un salaire médian de 5'600 fr. bruts. Ces salaires, rapportés à un temps plein, correspondent à celui qu'il obtient actuellement pour un emploi à mi-temps.</w:t>
      </w:r>
    </w:p>
    <w:p>
      <w:r>
        <w:t>- 13/16 -</w:t>
      </w:r>
    </w:p>
    <w:p>
      <w:r>
        <w:t>C/6658/2013 Il sera donc retenu que l'intimé peut réaliser un salaire net de l'ordre de 5'000 fr., après déduction des cotisations sociales. Lorsqu'il sera en mesure de réaliser ces montants, l'intimé disposera donc d'un disponible mensuel de 3'000 fr. au moins. Il lui sera imparti un délai au 1er janvier 2019 pour prendre les mesures nécessaires en vue d'augmenter à 100% son temps de travail.</w:t>
      </w:r>
    </w:p>
    <w:p>
      <w:r>
        <w:rPr>
          <w:b/>
        </w:rPr>
        <w:t>E. 2.4</w:t>
      </w:r>
    </w:p>
    <w:p>
      <w:r>
        <w:t>En l'occurrence, le paiement des contributions dues aux enfants et couvrant l'intégralité de leurs besoins est subordonné à un revenu hypothétique et ne peut donc être réclamé que pour l'avenir.</w:t>
      </w:r>
    </w:p>
    <w:p>
      <w:r>
        <w:t>Cependant, il ressort de ce qui précède que l'intimé dispose, depuis février 2016, d'un montant de 500 fr. après la couverture de ses charges mensuelles. Il doit être condamné à le verser à ses trois enfants, à raison de 150 fr. chacun et ce jusqu'au 31 décembre 2018.</w:t>
      </w:r>
    </w:p>
    <w:p>
      <w:r>
        <w:t>La Cour fixera dès lors le dies a quo de cette contribution d'entretien de 150 fr. par enfant au 1er février 2016.</w:t>
      </w:r>
    </w:p>
    <w:p>
      <w:r>
        <w:t>Vu la durée limitée durant laquelle ces contributions d'entretien seront versées, il n'y a pas lieu de les indexer.</w:t>
      </w:r>
    </w:p>
    <w:p>
      <w:r>
        <w:rPr>
          <w:b/>
        </w:rPr>
        <w:t>E. 2.5</w:t>
      </w:r>
    </w:p>
    <w:p>
      <w:r>
        <w:t>Puis, l'intimé sera condamné à prendre en charge l'intégralité des charges des enfants, dès lors qu'il disposera, après paiement des contributions d'entretien dues à ses enfants, d'un montant disponible similaire à celui de l'appelante.</w:t>
      </w:r>
    </w:p>
    <w:p>
      <w:r>
        <w:t>Il sera ainsi condamné à verser la somme de 570 fr. arrondis par mois pour l'enfant mineur et de 470 fr. arrondis par mois pour chacun des enfants majeurs, dès le 1er janvier 2019 et aussi longtemps qu'ils suivront des études sérieuses et régulières.</w:t>
      </w:r>
    </w:p>
    <w:p>
      <w:r>
        <w:t>Ces contributions d'entretien seront indexées, conformément aux conclusions de l'appelante.</w:t>
      </w:r>
    </w:p>
    <w:p>
      <w:r>
        <w:rPr>
          <w:b/>
        </w:rPr>
        <w:t>E. 2.6</w:t>
      </w:r>
    </w:p>
    <w:p>
      <w:r>
        <w:t>Les montants dus pour l'enfant mineur seront versés en mains de sa mère. Les enfants majeurs percevront directement leur entretien.</w:t>
      </w:r>
    </w:p>
    <w:p>
      <w:r>
        <w:rPr>
          <w:b/>
        </w:rPr>
        <w:t>E. 3.1</w:t>
      </w:r>
    </w:p>
    <w:p>
      <w:r>
        <w:t>Si l'instance d'appel statue à nouveau, elle se prononce sur les frais de la première instance (art. 318 al. 3 CPC).</w:t>
      </w:r>
    </w:p>
    <w:p>
      <w:r>
        <w:t>Les frais de première instance ne sont pas remis en cause par les parties et, étant conformes aux dispositions applicables, ils seront confirmés.</w:t>
      </w:r>
    </w:p>
    <w:p>
      <w:r>
        <w:t>Ainsi, la décision entreprise sera confirmée en tant qu'elle porte sur les frais.</w:t>
      </w:r>
    </w:p>
    <w:p>
      <w:r>
        <w:t>- 14/16 -</w:t>
      </w:r>
    </w:p>
    <w:p>
      <w:r>
        <w:t>C/6658/2013</w:t>
      </w:r>
    </w:p>
    <w:p>
      <w:r>
        <w:rPr>
          <w:b/>
        </w:rPr>
        <w:t>E. 3.2</w:t>
      </w:r>
    </w:p>
    <w:p>
      <w:r>
        <w:t>Les frais judiciaires de la procédure d'appel seront arrêtés à 1'300 fr. (art. 30 al. 1 et 35 RTFMC) et seront mis à la charge de l'intimé qui succombe (art. 104 al. 1, 105, 106 et 107 al. 1 let. c CPC). L'intimé plaidant au bénéfice de l'assistance judiciaire, les frais précités seront provisoirement laissés à la charge de l'Etat (art. 122 al. 1 let. b et 123 CPC).</w:t>
      </w:r>
    </w:p>
    <w:p>
      <w:r>
        <w:rPr>
          <w:b/>
        </w:rPr>
        <w:t>E. 3.3</w:t>
      </w:r>
    </w:p>
    <w:p>
      <w:r>
        <w:t>L'appelante n'ayant pas conclu à l'octroi de dépens et l'intimé qui succombe ne pouvant y prétendre, il n'en sera point alloué. * * * * * *</w:t>
      </w:r>
    </w:p>
    <w:p>
      <w:r>
        <w:t>- 15/16 -</w:t>
      </w:r>
    </w:p>
    <w:p>
      <w:r>
        <w:t>C/6658/2013 PAR CES MOTIFS, La Chambre civile : A la forme : Déclare recevable l'appel interjeté le 11 décembre 2017 par A______ contre le jugement JTPI/1______/2013 rendu le ______ 2013 par le Tribunal de première instance dans la cause C/6658/2013-20. Au fond : Annule les chiffres 4 et 10 du dispositif du jugement entrepris et statuant à nouveau : Constate que le montant nécessaire à l'entretien convenable de l'enfant mineur F______ est de 570 fr. par mois et que celui des enfants majeurs D______ et E______ est de 470 fr. par mois et par enfant, allocations familiales déduites. Condamne B______ à verser en mains de A______, par mois et d'avance, allocations familiales non comprises, 150 fr. pour l'entretien de F______ dès le 1er février 2016 et ce jusqu'au 31 décembre 2018, à titre de contribution à son entretien. Condamne B______ à verser à D______ et à E______, par mois, d'avance et par enfant, allocations familiales ou d'études non comprises, 150 fr., à titre de contribution à leur entretien, dès le 1er février 2016 et ce jusqu'au 31 décembre 2018, à condition qu'ils poursuivent une formation professionnelle ou des études sérieuses et suivies. Condamne B______ à verser en mains de A______, par mois et d'avance, allocations familiales non comprises, 570 fr. pour l'entretien de F______ dès le 1er janvier 2019 et ce jusqu'à sa majorité voire au-delà en cas de formation professionnelle ou d'études sérieuses et suivies. Condamne B______ à verser à D______ et à E______, par mois et d'avance, allocations familiales ou d'études non comprises, 470 fr. par enfant, à titre de contribution à leur entretien, dès le 1er janvier 2019, à condition qu'ils poursuivent une formation professionnelle ou des études sérieuses et suivies. Dit que les contributions d'entretien de 570 fr., respectivement 470 fr., dues dès le 1er janvier 2019 seront indexées chaque premier janvier à l'indice genevois des prix à la consommation, la première fois le 1er janvier 2020, l'indice de référence étant celui en vigueur au 1er décembre 2018, et pour autant toutefois que les revenus de B______ soient indexés dans la même mesure. Déboute les parties de toutes autres conclusions.</w:t>
      </w:r>
    </w:p>
    <w:p>
      <w:r>
        <w:t>- 16/16 -</w:t>
      </w:r>
    </w:p>
    <w:p>
      <w:r>
        <w:t>C/6658/2013 Sur les frais : Arrête les frais judiciaires d'appel à 1'300 fr., les met à la charge de B______ et les laisse provisoirement à la charge de l'Etat de Genève. Dit qu'il n'est pas alloué de dépens. Siégeant : Monsieur Laurent RIEBEN, président; Madame Nathalie LANDRY-BARTHE,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