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ACJC/963/2020 vom 29. Oktober 2019</w:t>
      </w:r>
    </w:p>
    <w:p>
      <w:r>
        <w:t>GE Cour de justice, 2019-10-29, FR</w:t>
      </w:r>
    </w:p>
    <w:p>
      <w:r>
        <w:rPr>
          <w:b/>
        </w:rPr>
        <w:t xml:space="preserve">Quelle: </w:t>
      </w:r>
      <w:r>
        <w:t>https://mcp.opencaselaw.ch/entscheid/ge_gerichte_ACJC_963_2020</w:t>
      </w:r>
    </w:p>
    <w:p>
      <w:r>
        <w:t>FR: GE_GERICHTE ACJC/963/2020 du 29 octobre 2019</w:t>
      </w:r>
    </w:p>
    <w:p>
      <w:r>
        <w:t>IT: GE_GERICHTE ACJC/963/2020 del 29 ottobre 2019</w:t>
      </w:r>
    </w:p>
    <w:p>
      <w:pPr>
        <w:pStyle w:val="Heading2"/>
      </w:pPr>
      <w:r>
        <w:t>Erwägungen</w:t>
      </w:r>
    </w:p>
    <w:p>
      <w:r>
        <w:rPr>
          <w:b/>
        </w:rPr>
        <w:t>E. 1.1</w:t>
      </w:r>
    </w:p>
    <w:p>
      <w:r>
        <w:t>La décision sur intervention accessoire peut faire l'objet d'un recours (art. 75 al. 2 CPC).</w:t>
      </w:r>
    </w:p>
    <w:p>
      <w:r>
        <w:t>En l'espèce, la voie du recours est ouverte en ce qu'elle vise le chiffre 1 du dispositif du jugement relatif à la requête en intervention accessoire. Le recours est recevable, pour avoir été déposé dans la forme et le délai prescrits (art. 321 CPC).</w:t>
      </w:r>
    </w:p>
    <w:p>
      <w:r>
        <w:rPr>
          <w:b/>
        </w:rPr>
        <w:t>E. 1.2</w:t>
      </w:r>
    </w:p>
    <w:p>
      <w:r>
        <w:t>A teneur de l'art. 308 CPC, l'appel est recevable contre les décisions finales et les décisions incidentes de première instance à condition que, dans les affaires patrimoniales, la valeur litigieuse au dernier état des conclusions atteigne au moins 10'000 fr.</w:t>
      </w:r>
    </w:p>
    <w:p>
      <w:r>
        <w:t>- 6/11 -</w:t>
      </w:r>
    </w:p>
    <w:p>
      <w:r>
        <w:t>C/4031/2019</w:t>
      </w:r>
    </w:p>
    <w:p>
      <w:r>
        <w:t>La décision de révocation d'un liquidateur est une décision de nature pécuniaire (arrêt du Tribunal fédéral 4A_46/2014 du 15 avril 2014, consid. 1.1). En l'espèce, les intérêts économiques en jeu permettent d'admettre que la valeur litigieuse de 30'000 fr. est atteinte (ATF 132 III 758), de sorte que la voie de l'appel est ouverte, en ce que celui-ci est dirigé contre les chiffres 1 à 3 du dispositif du jugement relatif à la révocation du liquidateur. Interjeté dans la forme et le délai prescrit, l'appel est recevable sous cet angle.</w:t>
      </w:r>
    </w:p>
    <w:p>
      <w:r>
        <w:rPr>
          <w:b/>
        </w:rPr>
        <w:t>E. 1.3</w:t>
      </w:r>
    </w:p>
    <w:p>
      <w:r>
        <w:t>Le recours et l'appel, dirigés contre le même jugement, seront traités dans le même arrêt, par souci de simplification (art. 124 CPC).</w:t>
      </w:r>
    </w:p>
    <w:p>
      <w:r>
        <w:rPr>
          <w:b/>
        </w:rPr>
        <w:t>E. 2</w:t>
      </w:r>
    </w:p>
    <w:p>
      <w:r>
        <w:t>Le recourant fait grief au Tribunal d'avoir violé l'art. 76 CPC en déclarant son intervention accessoire irrecevable. Il soutient que ses droits sont touchés par la décision de révocation de son mandat de liquidateur et qu'en conséquence il devait être autorisé à intervenir aux fins d'être entendu.</w:t>
      </w:r>
    </w:p>
    <w:p>
      <w:r>
        <w:t>Dans le cadre de son appel, il reproche au Tribunal d'avoir considéré qu'il existait de justes motifs pour révoquer son mandat en application de l'art. 741 al. 2 CO, sans examiner ceux-ci dans le détail. Il soutient également que les parties ne pouvaient s'entendre sur ce point, le Tribunal étant tenu d'examiner l'existence de justes motifs. Il fait enfin valoir que le commissaire de procédure nommé par le Tribunal avait un conflit d'intérêt dans le cadre de la présente procédure de sorte que l'accord conclu ne serait pas valable.</w:t>
      </w:r>
    </w:p>
    <w:p>
      <w:r>
        <w:t>2.1.1 Quiconque rend vraisemblable un intérêt juridique à ce qu'un litige pendant soit jugé en faveur de l'une des parties peut en tout temps intervenir à titre accessoire et présenter au tribunal une requête en intervention à cet effet (art. 74 CPC).</w:t>
      </w:r>
    </w:p>
    <w:p>
      <w:r>
        <w:t>L'intervenant peut accomplir tous les actes de procédure compatibles avec l'état du procès qui sont utiles à la partie principale dont il soutient la cause; il peut notamment faire valoir tous les moyens d'attaque et de défense ainsi qu'interjeter recours. Les actes de l'intervenant ne sont pas considérés s'ils contredisent les déterminations de la partie principale (art. 76 al. 1 et 2 CPC). Il y a intervention accessoire dépendante, lorsque l'intérêt de l'intervenant au résultat du procès découle de sa relation avec la partie qu'il soutient. Il y a intervention accessoire indépendante lorsque le sort du procès a une incidence directe sur le rapport de droit entretenu entre l'intervenant et l'adversaire de la partie qu'il soutient (JEQUIER, Les tiers, 2018, p. 47).</w:t>
      </w:r>
    </w:p>
    <w:p>
      <w:r>
        <w:t>Si en vertu du droit matériel, un jugement produit des effets directs non seulement envers les parties principales au procès, mais aussi envers l'intervenant accessoire,</w:t>
      </w:r>
    </w:p>
    <w:p>
      <w:r>
        <w:t>- 7/11 -</w:t>
      </w:r>
    </w:p>
    <w:p>
      <w:r>
        <w:t>C/4031/2019 et que ces effets ne peuvent être écartés, ou du moins atténués, par l'art. 77 CPC, l'intervenant accessoire doit pouvoir, même sous l'empire du CPC, accomplir des actes de procédure qui contredisent ceux de la partie principale qu'il soutient. Dans de telles situations, l'art. 76 al. 2 CPC ne peut trouver application (ATF 142 III 629; arrêt du Tribunal fédéral 4A_160/2016 du 1er septembre 2016 consid. 3.3.4-3.3.6). Aux termes de l'art. 77 CPC, un résultat défavorable à la partie principale est opposable à l'intervenant, sauf si l'état du procès au moment de son intervention ou les actes ou omissions de la partie principale l'ont empêché de faire valoir des moyens d'agir et de défendre (let. a) ou si la partie principale a omis, intentionnellement ou par grave négligence, de faire valoir des moyens d'agir ou de défendre que l'intervenant ne connaissait pas (let. b).</w:t>
      </w:r>
    </w:p>
    <w:p>
      <w:r>
        <w:t>Pour que le jugement prononcé soit opposable, il doit avoir été statué au fond (ATF 100 II 24, JdT 1975 I 67). Si le premier procès a pris fin par transaction, retrait ou acquiescement, cette issue n'est pas opposable (STAEHELIN/SCHWEIZER, in Schweizerische Zivilprozessordnung ZPO, Kommentar, Brunner/Gasser/ Schwander, 2ème éd., 2016, art. 77 N 12).</w:t>
      </w:r>
    </w:p>
    <w:p>
      <w:r>
        <w:t>Une transaction ou un acquiescement n'est possible que sur des droits dont les parties peuvent librement disposer. Cette exigence de disponibilité doit en principe être appréciée d'après le droit matériel (TAPPY, CR-CPC, n. 10 ad art. 241 CPC). 2.1.2 L'art. 731b CO contient un catalogue non exhaustif des mesures envisageables en cas de carence dans l'organisation de la société :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Le juge dispose ainsi d'une liberté d'action suffisante, qui lui permet de prendre la mesure adéquate en fonction des circonstances concrètes. Il n'est pas lié par les conclusions des parties et peut ordonner une autre mesure que celle requise. La procédure est soumise à la maxime d'office (art. 58 al. 2 CPC); les parties ne peuvent pas disposer librement de l'objet du litige (ATF 138 III 294 consid. 3.1.3, arrêt du Tribunal fédéral 4A_2013 du 13 mai 2013, consid. 3.2). A la requête d'un actionnaire et s'il existe de justes motifs, le juge peut révoquer des liquidateurs et, au besoin, en nommer d'autres (art. 741 al. 2 CO). Dans une action en révocation d'un liquidateur, la légitimation active appartient à tout actionnaire. Seule la société et non le liquidateur possède la légitimation passive (BÜRGI/NORDMANN-ZIMMERMANN, Commentaire zurichois, n. 5 ad</w:t>
      </w:r>
    </w:p>
    <w:p>
      <w:r>
        <w:t>- 8/11 -</w:t>
      </w:r>
    </w:p>
    <w:p>
      <w:r>
        <w:t>C/4031/2019 art. 741 aCO; MEIER-HAYOZ, Die richterliche Ernennung von Liquidatoren bei der Aktiengesellschaft, RSJ 46/1950 p. 213 ss, 218; ATF 132 III 758, consid. 3.2). L'art. 741 al. 2 CO protège les intérêts des actionnaires minoritaires (STAUBLI, BSK-OR II, n. 9 ad art. 741 CO). 2.2.1 En l'espèce, l'intérêt du recourant à participer à la procédure ayant pour objet sa révocation réside essentiellement dans le risque de se voir opposer, dans le cadre d'une éventuelle action en responsabilité ultérieure dirigée contre lui, l'existence de justes motifs retenue par le Tribunal, sans qu'il n'ait pu se déterminer sur ce point ou être entendu à ce propos. Or, le risque de se voir opposer la décision querellée, rendue "d'accord entre les parties", sans examen du fond et prononçant sa révocation, n'existe pas. En effet, cette décision s'inscrit dans le cadre d'une procédure de carence dans l'organisation de la société, laquelle est soumise de manière générale à la maxime d'office. Il n'est pas nécessaire de trancher définitivement la question de savoir si la procédure particulière de révocation du liquidateur par le juge (art. 741 al. 2 CO) est également soumise à cette maxime, ce qui exclurait la possibilité d'un acquiescement. En effet, si tel était le cas, il y aurait lieu de considérer que le jugement querellé, rendu "d'accord entre les parties", l'aurait été en violation des art. 58 al. 2 CPC et 741 al. 2 CO et ne saurait en conséquence être opposé au recourant. Même s'il fallait admettre que le Tribunal avait le pouvoir d'entériner l'accord des parties, et n'avait donc pas à statuer d'office sur l'existence de justes motifs, le jugement ne serait pas non plus opposable au recourant, en application de l'art. 77 CPC, dans la mesure où il n'a pas été statué sur le fond. Il résulte de ce qui précède que le recourant ne dispose d'aucun intérêt à intervenir à la procédure, de sorte que son intervention accessoire n'est pas fondée. L'art. 741 CO visant la protection des actionnaires minoritaires et non celle du liquidateur, celui-ci ne peut pas non plus en tirer un droit indépendant à être maintenu dans ses fonctions, qui justifierait l'admission d'une intervention accessoire. Le recours, infondé, sera rejeté. 2.2.2 L'intervention accessoire du recourant étant rejetée, celle sollicitée par E______, aux côtés de ce dernier, devient sans objet, pour autant qu'elle soit recevable. Elle est en tout état tardive. 2.2.3 Le recours étant rejeté, l'appel doit être déclaré irrecevable.</w:t>
      </w:r>
    </w:p>
    <w:p>
      <w:r>
        <w:t>- 9/11 -</w:t>
      </w:r>
    </w:p>
    <w:p>
      <w:r>
        <w:t>C/4031/2019 En effet, l'appelant n'étant pas partie à la procédure de révocation de son mandat, fut-ce à titre d'intervenant, il n'a pas qualité pour former appel. Comme déjà relevé, le liquidateur ne détient pas un droit à être nommé ou maintenu dans ses fonctions, de sorte qu'il n'a pas non plus qualité pour interjeter appel contre une décision relative à son mandat, qu'il peut d'ailleurs refuser ou révoquer. 2.2.4 Au vu des considérations qui précèdent, la conclusion de l'appelant visant à la suspension de l'appel jusqu'à droit jugé sur le recours n'a plus lieu d'être.</w:t>
      </w:r>
    </w:p>
    <w:p>
      <w:r>
        <w:rPr>
          <w:b/>
        </w:rPr>
        <w:t>E. 3</w:t>
      </w:r>
    </w:p>
    <w:p>
      <w:r>
        <w:t>L'intimée C______ SA a conclu à la condamnation de l'appelant à une amende pour plaideur téméraire.</w:t>
      </w:r>
    </w:p>
    <w:p>
      <w:r>
        <w:t>La partie ou son représentant qui usent de mauvaise foi ou de procédés téméraires sont punis d'une amende disciplinaire de 2'000 fr. au plus; l'amende est de 5'000 fr. au plus en cas de récidive (art. 128 al. 3 CPC).</w:t>
      </w:r>
    </w:p>
    <w:p>
      <w:r>
        <w:t>La mauvaise foi alléguée de l'appelant n'est pas démontrée, de sorte qu'il ne sera pas fait droit à la conclusion de l'intimée.</w:t>
      </w:r>
    </w:p>
    <w:p>
      <w:r>
        <w:rPr>
          <w:b/>
        </w:rPr>
        <w:t>E. 4</w:t>
      </w:r>
    </w:p>
    <w:p>
      <w:r>
        <w:t>Le recourant, respectivement l'appelant, qui succombe, sera condamné aux frais du recours et de l'appel (y compris les décisions sur effet suspensif), arrêtés à 2'000 fr. chacun, soit 4'000 fr. au total, et compensés avec les avances fournies, acquises à l'Etat de Genève (art. 111 al. 1 CPC).</w:t>
      </w:r>
    </w:p>
    <w:p>
      <w:r>
        <w:t>Il sera en outre condamné à verser à C______ SA 5'000 fr. (art. 84 et ss RTFMC; art. 23, 25 et 26 LaCC) à titre de dépens de recours et d'appel.</w:t>
      </w:r>
    </w:p>
    <w:p>
      <w:r>
        <w:t>Enfin, il sera condamné en prendre en charges les honoraires du commissaire de procédure, arrêtés à 5'002 fr. pour le recours et à 5'685 fr. 35 pour l'appel. * * * * *</w:t>
      </w:r>
    </w:p>
    <w:p>
      <w:r>
        <w:t>- 10/11 -</w:t>
      </w:r>
    </w:p>
    <w:p>
      <w:r>
        <w:t>C/4031/2019 PAR CES MOTIFS, La Chambre civile : A la forme : Déclare recevable le recours interjeté le 11 novembre 2019 par A______ contre le jugement JTPI/14968/2019 rendu le 29 octobre 2019 par le Tribunal de première instance dans la cause C/4031/2019-5 SFC. Déclare irrecevable l'appel interjeté par A______ contre le jugement précité. Au fond : Le rejette. Constate que la requête d'intervention accessoire formée par E______ le 13 février 2020 est sans objet, dans la mesure de sa recevabilité. Déboute les parties de toutes autres conclusions. Sur les frais : Arrête les frais judiciaires du recours et de l'appel à 4'000 fr., les met à la charge de A______, dit qu'ils sont compensés avec les avances fournies, acquises à l'Etat de Genève. Condamne A______ à verser à C______ SA 5'000 fr. à titre de dépens de recours et d'appel. Le condamne à verser à Me H______, commissaire de procédure, les sommes de 5'002 fr. pour le recours et de 5'685 fr. 35 pour l'appel, à titre d'honoraires. Siégeant : Madame Pauline ERARD, présidente; Madame Sylvie DROIN et Madame Nathalie LANDRY-BARTHE, juges; Madame Mélanie DE RESENDE PEREIRA, greffière. La présidente : Pauline ERARD</w:t>
      </w:r>
    </w:p>
    <w:p>
      <w:r>
        <w:t>La greffière : Mélanie DE RESENDE PEREIRA</w:t>
      </w:r>
    </w:p>
    <w:p>
      <w:r>
        <w:t>- 11/11 -</w:t>
      </w:r>
    </w:p>
    <w:p>
      <w:r>
        <w:t>C/4031/2019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