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ACJC/963/2015 vom 28. August 2015</w:t>
      </w:r>
    </w:p>
    <w:p>
      <w:r>
        <w:t>GE Cour de justice, 2015-08-28, FR</w:t>
      </w:r>
    </w:p>
    <w:p>
      <w:r>
        <w:rPr>
          <w:b/>
        </w:rPr>
        <w:t xml:space="preserve">Quelle: </w:t>
      </w:r>
      <w:r>
        <w:t>https://mcp.opencaselaw.ch/entscheid/ge_gerichte_ACJC_963_2015</w:t>
      </w:r>
    </w:p>
    <w:p>
      <w:r>
        <w:t>FR: GE_GERICHTE ACJC/963/2015 du 28 août 2015</w:t>
      </w:r>
    </w:p>
    <w:p>
      <w:r>
        <w:t>IT: GE_GERICHTE ACJC/963/2015 del 28 agosto 2015</w:t>
      </w:r>
    </w:p>
    <w:p>
      <w:pPr>
        <w:pStyle w:val="Heading2"/>
      </w:pPr>
      <w:r>
        <w:t>Erwägungen</w:t>
      </w:r>
    </w:p>
    <w:p>
      <w:r>
        <w:rPr>
          <w:b/>
        </w:rPr>
        <w:t>E. 1.1</w:t>
      </w:r>
    </w:p>
    <w:p>
      <w:r>
        <w:t>L'appel est recevable contre les décisions de première instance sur les mesures provisionnelles (art. 308 al. 1 let. b CPC) dans les affaires patrimoniales dont la valeur litigieuse, au dernier état des conclusions de première instance, est de 10'000 fr. au moins (art. 308 al. 2 CPC). Si la durée des revenus et prestations périodiques est indéterminée ou illimitée, le capital est constitué du montant annuel du revenu ou de la prestation multiplié par vingt (art. 92 al. 2 CPC). En l'espèce, la valeur litigieuse étant atteinte, la voie de l'appel est ouverte. Les mesures provisionnelles sont soumises à la procédure sommaire (art. 248 let. d et 276 CPC) et le délai d'appel est de dix jours (art. 314 al. 1 CPC).</w:t>
      </w:r>
    </w:p>
    <w:p>
      <w:r>
        <w:t>L'appel a été formé dans le délai et selon la forme prescrits par la loi (art. 130, 131, 142 al. 1 et 3, 308 al. 1 let. a et 311 al. 1 CPC). Il est ainsi recevable.</w:t>
      </w:r>
    </w:p>
    <w:p>
      <w:r>
        <w:rPr>
          <w:b/>
        </w:rPr>
        <w:t>E. 1.2</w:t>
      </w:r>
    </w:p>
    <w:p>
      <w:r>
        <w:t>La Cour revoit la cause avec un plein pouvoir d'examen (art. 310 CPC; HOHL, Procédure civile, tome II, 2010, n. 2314 et 2416; RÉTORNAZ, L'appel et le recours, in Procédure civile suisse, 2010, p. 349 ss, n. 121).</w:t>
      </w:r>
    </w:p>
    <w:p>
      <w:r>
        <w:rPr>
          <w:b/>
        </w:rPr>
        <w:t>E. 1.3</w:t>
      </w:r>
    </w:p>
    <w:p>
      <w:r>
        <w:t>Dans la mesure où l'appel porte sur la contribution d'entretien due à un enfant mineur, les maximes inquisitoire illimitée et d'office régissent la procédure (art. 277 al. 3 et 296, art. 55 al. 2 et 58 al. 2 CPC; ATF 137 III 617 consid. 4.5.2; 128 III 411 consid. 3.2.2; arrêt du Tribunal fédéral 5A_906/2012 du 18 avril 2013</w:t>
      </w:r>
    </w:p>
    <w:p>
      <w:r>
        <w:t>- 9/18 -</w:t>
      </w:r>
    </w:p>
    <w:p>
      <w:r>
        <w:t>C/22305/2013 consid. 6.1.1). La Cour n'est donc pas liée par les conclusions des parties sur ces points (art. 296 al. 3 CPC; ATF 128 III 411 consid. 3.1). Les maximes de disposition (art. 58 al. 1 CPC; ATF 128 III 411 consid. 3.2.2; arrêt du Tribunal fédéral 5A_693/2007 du 18 février 2008 consid. 6) et inquisitoire sont applicables (art. 272 CPC) s'agissant de la contribution d'entretien due à l'épouse (arrêt du Tribunal fédéral 5A_906/2012 précité consid. 6.1.1; GASSER/RICKLI, ZPO Kurzkommentar, 2010, n. 4 ad art. 316 CPC; HOHL, op. cit., no 1907, p. 350).</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(ACJC/798/2014 du 27 juin 2014 consid. 2.2; ACJC/480/2014 du 11 avril 2014 consid. 1.4; ACJC/473/2014 du 11 avril 2014 consid. 2.1). En l'espèce, les pièces nouvelles produites par l'appelante concernent l'enfant mineur C______. Elles sont donc recevables, même si elles ne sont pas pertinentes pour la solution du litige, qui ne porte ni sur la garde de l'enfant ni sur les modalités de l'exercice du droit de visite par le père, réglées actuellement par le jugement sur mesures protectrices du Tribunal du 6 mars 2012.</w:t>
      </w:r>
    </w:p>
    <w:p>
      <w:r>
        <w:rPr>
          <w:b/>
        </w:rPr>
        <w:t>E. 2.2</w:t>
      </w:r>
    </w:p>
    <w:p>
      <w:r>
        <w:t>A teneur de l'art. 317 al. 2 CPC, la demande ne peut être modifiée que si les conditions fixées à l'art. 227 al. 1 CPC sont remplies (let. a) et si la modification repose sur des faits ou des moyens de preuve nouveaux (let. b). La prise de conclusions nouvelles en appel doit être admise restrictivement, car elle porte atteinte au principe du double degré de juridiction. Les deux conditions posées par la loi sont cumulatives (JEANDIN, in CPC, Code de procédure civile commenté, BOHNET/HALDY/JEANDIN/SCHWEIZER/TAPPY [éd.], 2011, no 10 ad art. 317 CPC). En l'espèce, la conclusion de l'appelante relative à la contribution d'entretien due en sa faveur (1'837 fr. 55) est irrecevable en tant qu'elle dépasse le montant de 1'225 fr. qu'elle réclamait selon ses dernières conclusions en première instance (cf. ci-dessus, en fait, let. C. j.), dans la mesure où l'appelante ne fait valoir aucun élément nouveau pour justifier la modification de ses conclusions.</w:t>
      </w:r>
    </w:p>
    <w:p>
      <w:r>
        <w:rPr>
          <w:b/>
        </w:rPr>
        <w:t>E. 3</w:t>
      </w:r>
    </w:p>
    <w:p>
      <w:r>
        <w:t>Le présent litige comporte un élément d'extranéité en raison de la nationalité française des parties et de leurs enfants mineurs.</w:t>
      </w:r>
    </w:p>
    <w:p>
      <w:r>
        <w:t>- 10/18 -</w:t>
      </w:r>
    </w:p>
    <w:p>
      <w:r>
        <w:t>C/22305/2013 En raison du domicile genevois de ceux-ci, les autorités judiciaires genevoises sont compétentes (art. 59, 62 al. 1 et 79 LDIP) et le droit suisse est applicable (art. 62 al. 2 et 3, art. 49, 83 LDIP; art. 4 al. 1 de la Convention de La Haye sur la loi applicable aux obligations alimentaires du 2 octobre 1973).</w:t>
      </w:r>
    </w:p>
    <w:p>
      <w:r>
        <w:rPr>
          <w:b/>
        </w:rPr>
        <w:t>E. 4</w:t>
      </w:r>
    </w:p>
    <w:p>
      <w:r>
        <w:t>L'appelante reproche au Tribunal d'avoir refusé la modification des mesures provisionnelles, au motif que les circonstances de fait n'avaient pas changé d'une manière essentielle et durable. L'intimé soutient que les conditions pour une modification des mesures provisionnelles en vigueur ne sont pas réalisées.</w:t>
      </w:r>
    </w:p>
    <w:p>
      <w:r>
        <w:rPr>
          <w:b/>
        </w:rPr>
        <w:t>E. 4.1</w:t>
      </w:r>
    </w:p>
    <w:p>
      <w:r>
        <w:t>Dans le cadre d'une procédure de divorce (art. 274 ss CPC), le Tribunal ordonne les mesures provisionnelles nécessaires en vertu de l'art. 276 al. 1 CPC; les dispositions régissant la protection de l'union conjugale sont dès lors applicables par analogie.</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CC pour les secondes, arrêt du Tribunal fédéral 5A_720/2011 du 8 mars 2012 consid. 4.1.2). Aux termes de l'art. 179 al. 1 1ère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(arrêts du Tribunal fédéral 5A_502/2010 du 25 juillet 2011, 2011 consid. 3.2.2, publié in FamPra.ch 2011 993; 5A_183/2010 du 19 avril 2010 consid. 3.3.1; 5A_667/2007 du 7 octobre 2008 consid. 3.3).</w:t>
      </w:r>
    </w:p>
    <w:p>
      <w:r>
        <w:t>Selon la jurisprudence, la modification des mesures provisionnelles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avérée plus tard injustifiée parce que le juge appelé à statuer n'a pas eu connaissance de faits importants (ATF 129 III 60 consid. 2, SJ 2003 I p. 273; arrêts du Tribunal fédéral 5A_883/2011 du 20 mars 2012 consid. 2.4; 5A_522/2011 du 18 janvier 2012 consid. 4.1; 5A_730/2008 du 22 décembre 2008 consid. 3.1; 5P_473/2006 du 19 décembre 2006 consid. 3).</w:t>
      </w:r>
    </w:p>
    <w:p>
      <w:r>
        <w:t>Cela ne doit toutefois pas conduire les parties à solliciter du juge une nouvelle appréciation des circonstances de l'espèce; il appartient aux parties d'indiquer quels éléments de faits ont échappé au juge et de rendre vraisemblable leur influence sur la précédente décision (CHAIX, Commentaire romand, 2010, n. 5</w:t>
      </w:r>
    </w:p>
    <w:p>
      <w:r>
        <w:t>- 11/18 -</w:t>
      </w:r>
    </w:p>
    <w:p>
      <w:r>
        <w:t>C/22305/2013 ad art. 179 CC). En d'autres termes, le critère décisif est de savoir si une décision nouvelle sur mesures provisoires, respectivement provisionnelles, revêt un caractère nécessaire, étant précisé que le juge n'est pas en droit de procéder à la réévaluation du jugement précédent sur la seule base de son appréciation différente de la situation (ATF 129 III 60, SJ 2003 I p. 273; LEUENBERGER, in SCHWENZER, SCHEIDUNG, Berne 2005, n. 8 ad art. 137 aCC et n.3 ad art. 179 aCC).</w:t>
      </w:r>
    </w:p>
    <w:p>
      <w:r>
        <w:rPr>
          <w:b/>
        </w:rPr>
        <w:t>E. 4.2</w:t>
      </w:r>
    </w:p>
    <w:p>
      <w:r>
        <w:t>En l'espèce, dans son arrêt du 26 septembre 2014, la Cour a considéré que l'appelante, qui était arrivée en fin de droits de l'assurance chômage a mi-avril 2014, était en mesure de réaliser, en mettant à profit sa formation de secrétaire et/ou son certificat de capacité en restauration, un revenu hypothétique équivalant à ses indemnités de chômage, à savoir 7'450 fr. net par mois, et ce même si elle avait reçu quelques réponses négatives à ses demandes d'emploi depuis la fin de sa période de chômage. Ce pronostic de la Cour ne s'est pas réalisé, puisque l'appelante, en dépit de ses recherches, n'a toujours pas retrouvé du travail trente- quatre mois après le début de sa période de chômage et est au bénéfice des prestations d'aide financière de l'Hospice général depuis quinze mois. Ces circonstances constituent des faits nouveaux suffisants au sens de l'art. 179 CC. Il y a donc lieu d'entrer en matière sur la requête de modification des mesures provisionnelles formée par l'appelante.</w:t>
      </w:r>
    </w:p>
    <w:p>
      <w:r>
        <w:rPr>
          <w:b/>
        </w:rPr>
        <w:t>E. 5</w:t>
      </w:r>
    </w:p>
    <w:p>
      <w:r>
        <w:t>L'appelante soutient que le Tribunal aurait dû fixer au minimum à 1'837 fr. 55 la contribution mensuelle due à son entretien et à 918 fr. 80 celle due pour chacun des enfants, soit un montant total de 3'675 fr. 10, correspondant au solde mensuel disponible de l'intimé calculé par la Cour dans son arrêt du 26 septembre 2014.</w:t>
      </w:r>
    </w:p>
    <w:p>
      <w:r>
        <w:t>5.1.1 Lorsque la suspension de la vie commune est fondée, le juge fixe la contribution pécuniaire à verser par l'une des parties à l'autre (art. 176 al. 1 ch. 1 CC) et il ordonne les mesures nécessaires pour les enfants mineurs d'après les dispositions sur les effets de la filiation (art. 176 al. 3 CC).</w:t>
      </w:r>
    </w:p>
    <w:p>
      <w:r>
        <w:t>Il résulte de ces dispositions que la contribution d'entretien de la famille doit en principe être arrêtée de manière différenciée pour le conjoint, d'une part, et chaque enfant, d'autre part (art. 163 CC et 176 al. 1 ch. 1 CC pour le conjoint, et art. 176 al. 3 et 276 ss CC pour l'enfant; arrêts du Tribunal fédéral 5A_65/2013 du 4 septembre 2013 consid. 7; 5A_906/2012 du 18 avril 2013 consid. 6.1.1; 5A_743/2012 du 6 mars 2013 consid. 6.2.2).</w:t>
      </w:r>
    </w:p>
    <w:p>
      <w:r>
        <w:t>5.1.2 Le principe et le montant de la contribution d'entretien due au conjoint se déterminent en fonction des facultés économiques et des besoins respectifs des époux (ATF 121 I 97 consid. 3b; 118 II 376 consid. 20b; arrêt du Tribunal fédéral 5A_304/2013 du 1er novembre 2013 consid. 4.1).</w:t>
      </w:r>
    </w:p>
    <w:p>
      <w:r>
        <w:t>- 12/18 -</w:t>
      </w:r>
    </w:p>
    <w:p>
      <w:r>
        <w:t>C/22305/2013</w:t>
      </w:r>
    </w:p>
    <w:p>
      <w:r>
        <w:t>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3a/cc p. 289 s.; arrêts du Tribunal fédéral 5A_234/2011 du 21 novembre 2011 consid. 4.4.1 et 5A_220/2010 du 20 août 2010 consid. 2.1).</w:t>
      </w:r>
    </w:p>
    <w:p>
      <w:r>
        <w:t>5.1.3 Dans un cas comme dans l'autre, la loi ne prescrit pas de méthode de calcul particulière pour arrêter la contribution d'entretien (ATF 128 III 411 consid. 3.2.2 p. 414 s.). Sa fixation relève de l'appréciation du juge, qui jouit d'un large pouvoir d'appréciation (ATF 127 III 136 consid. 3a p. 141; 120 II 285 consid. 3b/bb p. 291; arrêt du Tribunal fédéral 5A_507/2007 du 23 avril 2008 consid. 5.1) et applique les règles du droit et de l'équité (art. 4 CC; 127 III 136 consid. 3a p. 141). L'une des méthodes préconisée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(arrêts du Tribunal fédéral 5A_501/2011 du 2 mai 2012 consid. 3.1; 5P. 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Lors de la fixation des contributions d'entretien, le minimum vital du débirentier doit être au moins préservé (ATF 135 III 66 consid. 10, JdT 2010 I 167; 127 III 68, JdT 2001 I 562 consid. 2c p. 565/566; 126 III 353 consid. 1a/aa et bb p. 356/357; 123 III 1, JdT 1998 I 39 consid. 3b/bb, 3e et 5 p. 40/41 et p. 44/45). 5.1.4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(arrêt du Tribunal fédéral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w:t>
      </w:r>
    </w:p>
    <w:p>
      <w:r>
        <w:t>- 13/18 -</w:t>
      </w:r>
    </w:p>
    <w:p>
      <w:r>
        <w:t>C/22305/2013 hypothétique supérieur, tant au débiteur de l'entretien qu'au parent gardien (ATF 137 III 102 consid. 4.2.2.2; 127 III 136 consid. 2c). Il s'agit ainsi d'inciter la personne à réaliser le revenu qu'elle est en mesure de se procurer et dont on peut raisonnablement exiger d'elle qu'elle l'obtienne afin de remplir ses obligations à l'égard du mineur (ATF 137 III 118 consid. 3.1; 128 III 4 consid. 4a; arrêt du Tribunal fédéral 5A_120/2014 du 2 septembre 2014 consid. 6.1.1).</w:t>
      </w:r>
    </w:p>
    <w:p>
      <w:r>
        <w:t>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(arrêts du Tribunal fédéral 5A_173/2014, 5A_174/2014 du 6 juin 2014 consid. 5.4; 5A_891/2013 du 12 mars 2014 consid. 4.1.1; 5A_243/2013 du 24 juillet 2013 consid. 2.1 et les références).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102 consid. 4.2.2.2; 128 III 4 consid. 4c/bb). Pour arrêter le montant du salaire, le juge peut éventuellement se baser sur l'enquête suisse sur la structure des salaires, réalisée par l'Office fédéral de la statistique, ou sur d'autres sources (ATF 137 III 118 consid. 3.2).</w:t>
      </w:r>
    </w:p>
    <w:p>
      <w:r>
        <w:t>A teneur de l'article 42A al. 1 de la loi genevoise du 22 mars 2007 sur l'insertion et l'aide sociale individuelle (LIASI; RS J 4 04), toute personne majeure bénéficiant de prestations d'aide financière met tout en œuvre pour retrouver un emploi.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des exigences particulièrement élevées doivent être posées quant à la mise à profit de la capacité de gain du parent débirentier, celui-ci pouvant notamment se voir imputer un revenu basé sur une profession qu'il n'aurait pas eu à accepter selon les règles prévalant en matière d'assurance sociale (ATF 137 III 118 consid. 3.1; arrêt du Tribunal fédéral 5A_588/2010 du 12 janvier 2011 consid. 2.3). C'est pourquoi, le</w:t>
      </w:r>
    </w:p>
    <w:p>
      <w:r>
        <w:t>- 14/18 -</w:t>
      </w:r>
    </w:p>
    <w:p>
      <w:r>
        <w:t>C/22305/2013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(arrêts du Tribunal fédéral 5A_99/2011 du 26 septembre 2011 consid. 7.4.2; 5A_724/2009 du 26 avril 2010 consid. 5.3, publié in FamPra.ch 2010 673). 5.1.5 Il n'y a pas lieu de tenir compte, dans les revenus des parties, de l'aide versée par l'assistance publique. L'aide sociale est en effet subsidiaire par rapport aux obligations d'entretien du droit de la famille (arrêts du Tribunal fédéral 5A_158/2010 du 23 mars 2010 consid. 3.2; 5A_170/2007 du 27 juin 2007 consid. 4). 5.1.6 S'agissant des charges, le juge prend en compte le montant de base compris dans le minimum vital selon les Normes d'insaisissabilité admises en matière d'exécution forcée (arrêt du Tribunal fédéral 5P.90/2002 du 1er juillet 2002 consid. 2.b.b; cf. à Genève : Normes d'insaisissabilité publiées in RS/GE – E 3 60.04). A ce montant de base s'ajoutent notamment les frais de logement, y compris les frais de chauffage et d'eau chaude, les cotisations de caisse maladie et les frais de déplacement (BASTONS BULLETTI, L'entretien après divorce : méthodes de calcul, montant, durée et limites, in SJ 2007 II 77, p. 85 s.). 5.2.1 En l'espèce, s'agissant de la prise en compte d'un revenu hypothétique, il ne résulte pas du dossier que l'appelante ne ferait pas preuve de bonne volonté et n'accomplirait pas l'effort qui peut être raisonnablement exigé d'elle. Au contraire, d'abord dans le cadre de l'assurance-chômage depuis octobre 2012, puis des prestations d'aide financière de l'Hospice général depuis juin 2014, l'appelante est tenue de démontrer régulièrement qu'elle entreprend toutes les démarches nécessaires en vue de retrouver un travail. Elle a par ailleurs suivi un cours d'informatique en janvier 2015. Par conséquent, il n'y a pas lieu de lui imputer un revenu hypothétique, au stade des mesures provisionnelles. Il appartiendra au juge du divorce de déterminer s'il se justifie de lui imputer un revenu basé sur une profession qu'elle n'aurait pas eu à accepter selon les règles prévalant en matière d'assurance sociale. 5.2.2 Les charges des enfants, telles que retenues par la Cour dans son arrêt du 26 septembre 2014, ne sont pas remises en question par les parties. L'appelante se borne à reprendre les montants qu'elle alléguait dans sa réponse du 17 janvier 2014 sur mesures provisionnelles, à l'exception des arriérés et acomptes d'impôt ainsi que des primes d'assurance vie et de 3ème pilier, montants qui ont été pris en compte par la Cour dans son arrêt précité. Ainsi, il sied de retenir que les charges mensuelles incompressibles des enfants sont de 952 fr. 55 pour C______ et de 731 fr. 15 pour D______ (cf. ci-dessus, en fait, let. C. g).</w:t>
      </w:r>
    </w:p>
    <w:p>
      <w:r>
        <w:t>- 15/18 -</w:t>
      </w:r>
    </w:p>
    <w:p>
      <w:r>
        <w:t>C/22305/2013 Les charges de l'intimé peuvent en revanche être actualisées sur la base des pièces produites par celui-ci. Elles comprennent son entretien de base à concurrence de 896 fr. 40 par mois (1'200 fr. par mois - 303 fr. 60 par mois, intégrés dans son salaire brut, pour ses repas pris sur son lieu de travail), sa prime d'assurance maladie de 404 fr. 70, son assurance ménage de 31 fr. 35, ses impôts courants mensualisés de 337 fr. 50, des frais de transports de 365 fr. 40 par mois (leasing) et 43 fr. 05 par mois (impôt) liés directement à son activité professionnelle impliquant des déplacements en voiture au vu de la situation excentrée du restaurant, ainsi que les mensualités de l'emprunt personnel (J______) à concurrence de 1'568 fr. 50 par mois. Elles s'élèvent ainsi au total à 3'646 fr. 90. Les charges mensuelles de l'appelante comprennent son entretien de base de 1'350 fr., deux tiers du loyer, soit 1'061 fr. 30, sa prime d'assurance maladie de 399 fr. 95 et 70 fr. de frais TPG. La charge d'impôts de 2'230 fr. par mois, retenue par la Cour dans son arrêt du 26 septembre 2014, n'est plus d'actualité. Les charges incompressibles de l'appelante sont ainsi de 2'881 fr. 25, impôts non compris. Il résulte de ce qui précède que le revenu mensuel net de l'époux, soit 7'334 fr. 75, ne couvre pas les charges de la famille, de 8'211 fr. 85. Le solde mensuel disponible de l'intimé, lequel est de 3'687 fr. 85 (7'334 fr. 75 - 3'646 fr. 90), sera attribué à concurrence de 1'000 fr. à C______ et de 800 fr. à D______, soit leurs charges mensuelles respectives arrondies. Seule la somme de 1'225 fr. pourra être attribuée à l'épouse, compte tenu des principes applicables en matière de conclusions nouvelles en appel, la Cour étant pour le surplus liée par les conclusions de l'appelante. Le ch. 1 du dispositif de l'ordonnance attaquée sera en conséquence annulé et l'intimé sera condamné à verser les contributions précitées, dues à compter du 1er janvier 2015, soit le mois suivant le dépôt de la requête de nouvelles mesures provisionnelles.</w:t>
      </w:r>
    </w:p>
    <w:p>
      <w:r>
        <w:rPr>
          <w:b/>
        </w:rPr>
        <w:t>E. 6.1</w:t>
      </w:r>
    </w:p>
    <w:p>
      <w:r>
        <w:t>Le juge n'entre pas en matière sur une demande, lorsque le litige fait l'objet d'une décision entrée en force (art. 59 al. 1 et al. 2 let. e CPC).</w:t>
      </w:r>
    </w:p>
    <w:p>
      <w:r>
        <w:t>C'est ainsi à juste titre que le premier juge n'est pas entré en matière sur la conclusion par laquelle l'appelante lui demandait d'"enjoindre" à l'intimé de lui verser des montants au titre d'arriérés de contribution d'entretien et de remboursement des frais de rentrée scolaire des enfants, lesquels ont fait l'objet de l'ordonnance du Tribunal du 28 mars 2014 et de l'arrêt de la Cour du 26 septembre 2014, respectivement du jugement du Tribunal du 6 mars 2012.</w:t>
      </w:r>
    </w:p>
    <w:p>
      <w:r>
        <w:rPr>
          <w:b/>
        </w:rPr>
        <w:t>E. 6.2</w:t>
      </w:r>
    </w:p>
    <w:p>
      <w:r>
        <w:t>Les décisions portant sur le versement d'une somme ou la fourniture de sûretés sont exécutées selon les dispositions de la LP (art. 335 al. 2 CPC). La condamna-</w:t>
      </w:r>
    </w:p>
    <w:p>
      <w:r>
        <w:t>- 16/18 -</w:t>
      </w:r>
    </w:p>
    <w:p>
      <w:r>
        <w:t>C/22305/2013 tion à verser une somme d'argent ne peut pas être assortie de la menace de la peine prévue à l'art. 292 CP (cf. art. 343 al. 1 let a CPC).</w:t>
      </w:r>
    </w:p>
    <w:p>
      <w:r>
        <w:t>C'est ainsi à juste titre que le premier juge a débouté l'appelante de sa conclusion par laquelle elle lui demandait de prononcer les "condamnation et injonction" sollicitées "sous la menace des peines prévues à l'art. 292 CP".</w:t>
      </w:r>
    </w:p>
    <w:p>
      <w:r>
        <w:rPr>
          <w:b/>
        </w:rPr>
        <w:t>E. 6.3</w:t>
      </w:r>
    </w:p>
    <w:p>
      <w:r>
        <w:t>Le ch. 4 du dispositif de l'ordonnance attaquée sera donc confirmé.</w:t>
      </w:r>
    </w:p>
    <w:p>
      <w:r>
        <w:rPr>
          <w:b/>
        </w:rPr>
        <w:t>E. 7.1</w:t>
      </w:r>
    </w:p>
    <w:p>
      <w:r>
        <w:t>Lorsque la Cour statue à nouveau, elle se prononce sur les frais fixés par le Tribunal (art. 318 al. 3 CPC). Compte tenu de l'issue du litige devant la Cour, de la nature de celui-ci et de l'absence de contestation de la quotité et de la répartition des frais telles que fixées par le premier juge, une modification de la décision déférée sur ces points ne s'impose pas.</w:t>
      </w:r>
    </w:p>
    <w:p>
      <w:r>
        <w:rPr>
          <w:b/>
        </w:rPr>
        <w:t>E. 7.2</w:t>
      </w:r>
    </w:p>
    <w:p>
      <w:r>
        <w:t>L'intimé, qui succombe pour l'essentiel en appel, sera condamné aux frais judiciaires fixés à 1'000 fr. (art. 95 al. 1 let. a et al. 2, 96, 104 al. 1, 105 al. 1 et 106 al. 1 CPC; art. 31 et 37 RTFMC). Pour des motifs d'équité liés à la nature du litige, les parties conserveront à leur charge leurs propres dépens d'appel (art. 95 al. 1 let. b et al. 3, 104 al. 1, 106 al. 1 et 107 al. 1 let. c CPC). * * * * *</w:t>
      </w:r>
    </w:p>
    <w:p>
      <w:r>
        <w:t>- 17/18 -</w:t>
      </w:r>
    </w:p>
    <w:p>
      <w:r>
        <w:t>C/22305/2013 PAR CES MOTIFS, La Chambre civile : A la forme : Déclare recevable l'appel interjeté par A______ contre l'ordonnance OTPI/137/2015 rendue le 27 février 2015 par le Tribunal de première instance dans la cause C/22305/2013-5. Au fond : Annule le chiffre 1 du dispositif de cette ordonnance et, statuant à nouveau : Condamne B______ à verser à A______ la somme de 1'225 fr. par mois et d'avance, dès le 1er janvier 2015, à titre de contribution à son entretien. Condamne B______ à verser en main de A______, à titre de contribution à l'entretien de leur fille C______, par mois et d'avance, la somme de 1'000 fr., allocations familiales non comprises, à compter du 1er janvier 2015. Condamne B______ à verser en main de A______, à titre de contribution à l'entretien de leur fils D______, par mois et d'avance, la somme de 800 fr., allocations familiales non comprises, à compter du 1er janvier 2015. Confirme l'ordonnance attaquée pour le surplus. Déboute les parties de toutes autres conclusions. Sur les frais : Arrête les frais judiciaires d'appel à 1'000 fr. et les met à la charge de B______. Condamne B______ à verser à l'Etat de Genève, soit pour lui les Services financiers du Pouvoir judiciaire, la somme de 1'000 fr. Dit que chaque partie supporte ses propres dépens d'appel. Siégeant : Madame Sylvie DROIN, présidente; Monsieur Ivo BUETTI et Madame Ursula ZEHETBAUER GHAVAMI, juges; Madame Marie NIERMARÉCHAL, greffière.</w:t>
      </w:r>
    </w:p>
    <w:p>
      <w:r>
        <w:t>La présidente : Sylvie DROIN</w:t>
      </w:r>
    </w:p>
    <w:p>
      <w:r>
        <w:t>La greffière : Marie NIERMARÉCHAL</w:t>
      </w:r>
    </w:p>
    <w:p>
      <w:r>
        <w:t>- 18/18 -</w:t>
      </w:r>
    </w:p>
    <w:p>
      <w:r>
        <w:t>C/22305/2013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