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ACJC/962/2019 vom 24. Juni 2019</w:t>
      </w:r>
    </w:p>
    <w:p>
      <w:r>
        <w:t>GE Cour de justice, 2019-06-24, FR</w:t>
      </w:r>
    </w:p>
    <w:p>
      <w:r>
        <w:rPr>
          <w:b/>
        </w:rPr>
        <w:t xml:space="preserve">Quelle: </w:t>
      </w:r>
      <w:r>
        <w:t>https://mcp.opencaselaw.ch/entscheid/ge_gerichte_ACJC_962_2019</w:t>
      </w:r>
    </w:p>
    <w:p>
      <w:r>
        <w:t>FR: GE_GERICHTE ACJC/962/2019 du 24 juin 2019</w:t>
      </w:r>
    </w:p>
    <w:p>
      <w:r>
        <w:t>IT: GE_GERICHTE ACJC/962/2019 del 24 giugno 2019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Dans la mesure où la modification apportée à l'ordonnance attaquée n'influe pas sur l'issue finale du litige, il n'y a pas lieu de statuer à nouveau sur les frais de première instance.</w:t>
      </w:r>
    </w:p>
    <w:p>
      <w:r>
        <w:rPr>
          <w:b/>
        </w:rPr>
        <w:t>E. 6.2</w:t>
      </w:r>
    </w:p>
    <w:p>
      <w:r>
        <w:t>Dans la mesure où la décision de former le présent appel émanait d'un conseil d'administration dont l'élection était nulle, il n'apparaît pas équitable de mettre les frais à la charge de A______ SA. Les frais seront dès lors mis à la seule charge de C______ (art. 95, 106 et 107 CPC).</w:t>
      </w:r>
    </w:p>
    <w:p>
      <w:r>
        <w:t>Les frais judiciaires d'appel seront arrêtés à 2'400 fr. (art. 26 et 37 RTFMC) et compensés avec l'avance de frais, d'un montant correspond, fournie par C______, laquelle reste acquise à l'Etat de Genève (art. 111 al. 1 CPC).</w:t>
      </w:r>
    </w:p>
    <w:p>
      <w:r>
        <w:t>C______ sera également condamné aux dépens d'appel de sa partie adverse, fixés à 6'000 fr., débours et TVA inclus (art. 84, 85, 88 et 90 RTFMC; art. 23 al. 1, 25 et 26 LaCC). * * * * *</w:t>
      </w:r>
    </w:p>
    <w:p>
      <w:r>
        <w:t>- 17/17 -</w:t>
      </w:r>
    </w:p>
    <w:p>
      <w:r>
        <w:t>C/19895/2018 PAR CES MOTIFS, La Chambre civile : A la forme : Déclare recevable l'appel interjeté le 2 janvier 2019 par A______ SA et C______ contre l'ordonnance OTPI/792/2018 rendue le 19 décembre 2018 par le Tribunal de première instance dans la cause C/19895/2018-4 SP. Au fond : Annule le chiffre 1 du dispositif de cette ordonnance et statuant à nouveau sur ce point : Rejette la requête de mesures provisionnelles formée par A______ SA et C______. Confirme l'ordonnance entreprise pour le surplus. Déboute les parties de toutes autres conclusions. Sur les frais : Arrête les frais judiciaires d'appel à 2'400 fr., les met à la charge de C______ et dit qu'ils sont entièrement compensés avec l'avance de frais fournie par ce dernier, laquelle demeure acquise à l'Etat de Genève. Condamne C______ à verser à E______ SA 6'000 fr. à titre de dépens. Siégeant : Madame Pauline ERARD, présidente; Madame Nathalie LANDRY-BARTHE, Monsieur Laurent RIEBEN,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