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ACJC/960/2018 vom 11. Juli 2018</w:t>
      </w:r>
    </w:p>
    <w:p>
      <w:r>
        <w:t>GE Cour de justice, 2018-07-11, FR</w:t>
      </w:r>
    </w:p>
    <w:p>
      <w:r>
        <w:rPr>
          <w:b/>
        </w:rPr>
        <w:t xml:space="preserve">Quelle: </w:t>
      </w:r>
      <w:r>
        <w:t>https://mcp.opencaselaw.ch/entscheid/ge_gerichte_ACJC_960_2018</w:t>
      </w:r>
    </w:p>
    <w:p>
      <w:r>
        <w:t>FR: GE_GERICHTE ACJC/960/2018 du 11 juillet 2018</w:t>
      </w:r>
    </w:p>
    <w:p>
      <w:r>
        <w:t>IT: GE_GERICHTE ACJC/960/2018 del 11 luglio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retenu que l'acte de défaut de biens mentionné dans le commandement de payer ne justifiait pas le prononcé de la mainlevée définitive. La décision du ______ 2009, qui n'était pas mentionnée dans le commandement de payer, ne pouvait pas être prise en compte à défaut d'identité entre la prétention déduite en poursuite et le titre présenté par le créancier. La mainlevée définitive ne devait par conséquent être prononcée qu'à concurrence de 10'120 fr., montant figurant dans la décision du ______ 2000.</w:t>
      </w:r>
    </w:p>
    <w:p>
      <w:r>
        <w:t>La recourante fait valoir que, comme elle a également produit la décision du ______ 2009, la mainlevée devait aussi être prononcée pour le montant fixé par cette décision.</w:t>
      </w:r>
    </w:p>
    <w:p>
      <w:r>
        <w:rPr>
          <w:b/>
        </w:rPr>
        <w:t>E. 2.1</w:t>
      </w:r>
    </w:p>
    <w:p>
      <w:r>
        <w:t>Selon l'article 80 alinéa 1 LP, le créancier qui est au bénéfice d'un jugement exécutoire peut requérir du juge la mainlevée définitive de l'opposition.</w:t>
      </w:r>
    </w:p>
    <w:p>
      <w:r>
        <w:t>- 4/6 -</w:t>
      </w:r>
    </w:p>
    <w:p>
      <w:r>
        <w:t>C/16270/2017 A teneur de l'article 81 alinéa 1 LP, lorsque la poursuite est fondée sur un jugement exécutoire rendu par un tribunal ou une autorité administrative suisse, le juge ordonne la mainlevée définitive, à moins que l'opposant ne prouve par titre que la dette a été éteinte.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 consid. 2.3). Si la cause de l'obligation indiquée dans le commandement de payer correspond à celle résultant de la décision à exécuter, la mainlevée doit être accordée même si le commandement de payer ne mentionne pas le titre de créance (ABBET/ VEUILLET, La mainlevée de l'opposition, 2017, n. 92 ad art. 80 LP). Selon la jurisprudence, le poursuivant doit indiquer dans le commandement de payer le "titre de la créance", par exemple un jugement ou une décision condamnatoire. A défaut de titre, le poursuivant doit mentionner la "cause de l'obligation", à savoir la source de l'obligation. Le but de cette exigence est permettre au poursuivi de prendre position au sujet de la créance alléguée; toute formulation relative à la cause de la créance qui permet au poursuivi, conjointement aux autres indications figurant sur le commandement de payer, de discerner la créance déduite en poursuite suffit (ATF 141 III 173 consid. 2.2.2; arrêt du Tribunal fédéral 5A_8/2016 du 21 juin 2016 consid. 4.2).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5P.149/2005 du 21 décembre 2005 consid. 2.3).</w:t>
      </w:r>
    </w:p>
    <w:p>
      <w:r>
        <w:rPr>
          <w:b/>
        </w:rPr>
        <w:t>E. 2.2</w:t>
      </w:r>
    </w:p>
    <w:p>
      <w:r>
        <w:t>En l'espèce, la teneur du commandement de payer, qui mentionne le dernier acte de défaut de biens du ______ 2016 et la décision de la recourante du ______ 2000, était suffisamment claire pour permettre à l'intimé de savoir quelle était la créance poursuivie et de prendre position sur ce point. Les indications figurant sur le commandement de payer ont en outre été complétées par la requête de mainlevée laquelle désigne les décisions des ______ 2000 et ______ 2009 comme causes de l'obligation tout en précisant que les actes des défauts de biens délivrés entre 2011 et 2016 à la recourante l'ont été sur la base de ces décisions.</w:t>
      </w:r>
    </w:p>
    <w:p>
      <w:r>
        <w:t>- 5/6 -</w:t>
      </w:r>
    </w:p>
    <w:p>
      <w:r>
        <w:t>C/16270/2017 Le montant du solde encore dû par l'intimé en 112'012 fr. 50, objet de la poursuite, ressort quant à lui du dernier acte de défaut de biens, daté du ______ 2016 et visé dans le commandement de payer. L'intimé, qui n'a pas déposé de déterminations, que ce soit devant le Tribunal ou devant la Cour, n'a d'ailleurs pas contesté les indications fournies par la recourante. Il n'a en particulier pas prétendu qu'il n'était pas à même, sur la base de celles-ci, de comprendre quelle était la créance poursuivie. La condition de l'identité entre la prétention déduite en poursuite et le titre présenté par le créancier est par conséquent réalisée contrairement à ce qu'a retenu le Tribunal. Les titres produits par la recourante, à savoir les décisions des ______ 2000 et ______ 2009, justifient ainsi le prononcé de la mainlevée définitive de l'opposition à concurrence du montant requis. Le jugement querellé sera par conséquent annulé et il sera fait droit aux conclusions de la recourante.</w:t>
      </w:r>
    </w:p>
    <w:p>
      <w:r>
        <w:rPr>
          <w:b/>
        </w:rPr>
        <w:t>E. 3</w:t>
      </w:r>
    </w:p>
    <w:p>
      <w:r>
        <w:t>L'intimé qui succombe sera condamné aux frais des deux instances (art. 106 al. 1 CPC).</w:t>
      </w:r>
    </w:p>
    <w:p>
      <w:r>
        <w:t>Les frais judiciaires du Tribunal seront arrêtés à 750 fr. et ceux de la Cour à 1'125 fr. (art. 48 et 61 OELP) et compensés avec les avances versées par la recourante, acquises à l'Etat de Genève (art. 111 al. 1 CPC).</w:t>
      </w:r>
    </w:p>
    <w:p>
      <w:r>
        <w:t>L'intimé sera ainsi condamné à verser à la recourante 1'875 fr. à titre de frais judiciaires.</w:t>
      </w:r>
    </w:p>
    <w:p>
      <w:r>
        <w:t>Il ne sera pas alloué de dépens dans la mesure où la recourante plaide en personne et où les démarches qu'elle a effectuées ne le justifient pas (art. 95 al. 3 let. c CPC). * * * * *</w:t>
      </w:r>
    </w:p>
    <w:p>
      <w:r>
        <w:t>- 6/6 -</w:t>
      </w:r>
    </w:p>
    <w:p>
      <w:r>
        <w:t>C/16270/2017 PAR CES MOTIFS, La Chambre civile : A la forme : Déclare recevable le recours interjeté par la CONFEDERATION SUISSE contre le jugement JTPI/5032/2018 rendu le 23 mars 2018 par le Tribunal de première instance dans la cause C/16270/2017-9 SML. Au fond : Annule ce jugement et, statuant à nouveau : Prononce la mainlevée définitive de l'opposition formée par A______ au commandement de payer poursuite n° 1______. Déboute les parties de toutes autres conclusions. Sur les frais : Arrête à 1'875 fr. les frais judiciaires de première et seconde instance et les compense avec les avances versées, acquises à l'Etat de Genève. Condamne A______ à verser 1'875 fr. à la CONFEDERATION SUISSE au titre des frais judiciaires de première et seconde instance. Dit qu'il n'est pas alloué de dépens. Siégeant : Madame Fabienne GEISINGER-MARIETHOZ, présidente; Monsieur Laurent RIEBEN, juge; Monsieur Louis PEILA, juge suppléant; Madame Fatina SCHAERER, greffière.</w:t>
      </w:r>
    </w:p>
    <w:p>
      <w:r>
        <w:t>La présidente : Fabienne GEISINGER-MARIETHOZ</w:t>
      </w:r>
    </w:p>
    <w:p>
      <w:r>
        <w:t>La greffière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