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ACJC/95/2017 vom 30. Januar 2017</w:t>
      </w:r>
    </w:p>
    <w:p>
      <w:r>
        <w:t>GE Cour de justice, 2017-01-30, FR</w:t>
      </w:r>
    </w:p>
    <w:p>
      <w:r>
        <w:rPr>
          <w:b/>
        </w:rPr>
        <w:t xml:space="preserve">Quelle: </w:t>
      </w:r>
      <w:r>
        <w:t>https://mcp.opencaselaw.ch/entscheid/ge_gerichte_ACJC_95_2017</w:t>
      </w:r>
    </w:p>
    <w:p>
      <w:r>
        <w:t>FR: GE_GERICHTE ACJC/95/2017 du 30 janvier 2017</w:t>
      </w:r>
    </w:p>
    <w:p>
      <w:r>
        <w:t>IT: GE_GERICHTE ACJC/95/2017 del 30 gennaio 2017</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En l'espèce, il ressort de l'argumentation du locataire qu'il ne conteste pas l'évacuation elle-même, mais réclame un délai pour l'exécution de celle-ci. Seule la voie du recours est dès lors ouverte.</w:t>
      </w:r>
    </w:p>
    <w:p>
      <w:r>
        <w:rPr>
          <w:b/>
        </w:rPr>
        <w:t>E. 1.2</w:t>
      </w:r>
    </w:p>
    <w:p>
      <w:r>
        <w:t>Interjeté dans le délai prévu et selon la forme prescrite (art. 321 al. 1 et 2 CPC), l'acte déposé, intitulé "appel", est recevable, étant rappelé qu'un intitulé erroné ne nuit pas à son auteur pour autant que l'écriture déposée remplisse les conditions formelles de la voie de droit qui lui est ouverte (ATF 136 II 497 consid. 3.1 p. 499; 134 III 379 consid. 1.2 p. 382).</w:t>
      </w:r>
    </w:p>
    <w:p>
      <w:r>
        <w:rPr>
          <w:b/>
        </w:rPr>
        <w:t>E. 1.3</w:t>
      </w:r>
    </w:p>
    <w:p>
      <w:r>
        <w:t>L'instance de recours peut connaître de la violation du droit et de la constatation manifestement inexacte des faits (art. 320 CPC).</w:t>
      </w:r>
    </w:p>
    <w:p>
      <w:r>
        <w:t>- 4/6 -</w:t>
      </w:r>
    </w:p>
    <w:p>
      <w:r>
        <w:t>C/16132/2016</w:t>
      </w:r>
    </w:p>
    <w:p>
      <w:r>
        <w:rPr>
          <w:b/>
        </w:rPr>
        <w:t>E. 2</w:t>
      </w:r>
    </w:p>
    <w:p>
      <w:r>
        <w:t>Le recourant invoque une violation de l'art. 30 de la loi genevoise d'application du code civil suisse et d'autres lois fédérales en matière civile (RS GE E 1 05 - LaCC).</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prévoit également que le Tribunal peut, pour des motifs humanitaires, surseoir à l'exécution du jugement d'évacuation dans la mesure nécessaire pour permettre le relogement du locataire.</w:t>
      </w:r>
    </w:p>
    <w:p>
      <w:r>
        <w:rPr>
          <w:b/>
        </w:rPr>
        <w:t>E. 2.2</w:t>
      </w:r>
    </w:p>
    <w:p>
      <w:r>
        <w:t>En l'espèce, le recourant soutient se trouver dans une situation précaire et ne pouvoir que difficilement trouver un logement dans le délai accordé par le Tribunal. Il se limite toutefois à cette simple affirmation, sans démontrer avoir effectué une quelconque recherche de logement, laquelle serait restée vaine. Il est relevé que le bail a été résilié par avis officiel du 15 janvier 2016 pour le 29 février 2016 et que le recourant n'a pas contesté cette résiliation, de sorte qu'il sait depuis cette dernière date à tout le moins qu'il doit chercher un nouveau logement. De plus, le fait qu'il a une épouse et des enfants ne constitue pas une situation exceptionnelle et ne rendra pas moins pénible l'exécution de l'évacuation dans 180 jours plutôt qu'immédiatement. Enfin, le fait que le recourant ait entrepris des démarches pour mettre en place une curatelle de gestion, comme il l'affirme, n'est pas pertinent pour obtenir une prolongation du délai pour l'exécution de l'évacuation. L'intimée a, quant à elle, un intérêt à récupérer rapidement l'appartement loué puisque le recourant n'opère plus aucun paiement depuis plusieurs mois, de sorte que les sommes qui lui sont dues continuent à augmenter. En définitive, au vu de l'ensemble des circonstances, le jugement attaqué est conforme au droit. Le recours sera donc rejeté.</w:t>
      </w:r>
    </w:p>
    <w:p>
      <w:r>
        <w:rPr>
          <w:b/>
        </w:rPr>
        <w:t>E. 3</w:t>
      </w:r>
    </w:p>
    <w:p>
      <w:r>
        <w:t>A teneur de l'art. 22 al. 1 LaCC, il n'est pas prélevé de frais dans les causes soumises à la juridiction des baux et loyers, étant rappelé que l'art. 116 al. 1 CPC</w:t>
      </w:r>
    </w:p>
    <w:p>
      <w:r>
        <w:t>- 5/6 -</w:t>
      </w:r>
    </w:p>
    <w:p>
      <w:r>
        <w:t>C/16132/2016 autorise les cantons à prévoir des dispenses de frais dans d'autres litiges que ceux visés à l'art. 114 CPC (ATF 139 III 182 consid. 2.6). * * * * *</w:t>
      </w:r>
    </w:p>
    <w:p>
      <w:r>
        <w:t>- 6/6 -</w:t>
      </w:r>
    </w:p>
    <w:p>
      <w:r>
        <w:t>C/16132/2016 PAR CES MOTIFS, La Chambre des baux et loyers : A la forme : Déclare recevable le recours interjeté le 7 novembre 2016 par A______ contre le jugement JTBL/992/2016 rendu le 19 octobre 2016 par le Tribunal des baux et loyers dans la cause C/16132/2016-7-SE. Au fond : Rejette ce recours. Déboute les parties de toutes autres conclusions.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