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ACJC/959/2017 vom 9. August 2017</w:t>
      </w:r>
    </w:p>
    <w:p>
      <w:r>
        <w:t>GE Cour de justice, 2017-08-09, FR</w:t>
      </w:r>
    </w:p>
    <w:p>
      <w:r>
        <w:rPr>
          <w:b/>
        </w:rPr>
        <w:t xml:space="preserve">Quelle: </w:t>
      </w:r>
      <w:r>
        <w:t>https://mcp.opencaselaw.ch/entscheid/ge_gerichte_ACJC_959_2017</w:t>
      </w:r>
    </w:p>
    <w:p>
      <w:r>
        <w:t>FR: GE_GERICHTE ACJC/959/2017 du 9 août 2017</w:t>
      </w:r>
    </w:p>
    <w:p>
      <w:r>
        <w:t>IT: GE_GERICHTE ACJC/959/2017 del 9 agosto 2017</w:t>
      </w:r>
    </w:p>
    <w:p>
      <w:pPr>
        <w:pStyle w:val="Heading2"/>
      </w:pPr>
      <w:r>
        <w:t>Volltext</w:t>
      </w:r>
    </w:p>
    <w:p>
      <w:r>
        <w:t>Le présent arrêt est communiqué aux parties par plis recommandés du 9 août 2017.</w:t>
      </w:r>
    </w:p>
    <w:p>
      <w:r>
        <w:t>REPUBLIQUE ET</w:t>
      </w:r>
    </w:p>
    <w:p>
      <w:r>
        <w:t>CANTON DE GENEVE POUVOIR JUDICIAIRE C/19913/2016 ACJC/959/2017 ARRÊT DE LA COUR DE JUSTICE Chambre civile DU MARDI 8 AOÛT 2017</w:t>
      </w:r>
    </w:p>
    <w:p>
      <w:r>
        <w:t>Entre A______, domicilié ______ (GE), appelant d'un jugement rendu par la 3ème Chambre du Tribunal de première instance de ce canton le 21 juin 2017, comparant en personne, et B______, domiciliée ______(GE), intimée, comparant par Me Camille Maulini, avocate, boulevard Saint-Georges 72, 1205 Genève, en l'étude de laquelle elle fait élection de domicile.</w:t>
      </w:r>
    </w:p>
    <w:p>
      <w:r>
        <w:t>- 2/3 -</w:t>
      </w:r>
    </w:p>
    <w:p>
      <w:r>
        <w:t>C/19913/2016 Vu, EN FAIT, le jugement JTPI/8215/2017-3 rendu sur mesures protectrices de l'union conjugale par le Tribunal de première instance le 21 juin 2017, communiqué aux parties pour notification le 26 juin 2017; Vu le courrier expédié au greffe de la Cour de justice, le 6 juillet 2017, par A______, par lequel il indique former recours contre le jugement; Attendu qu'aucun autre acte n'a été déposé à ce jour; Considérant, EN DROIT, que le jugement rendu le 21 juin 2017, en procédure sommaire, par le Tribunal de première instance était susceptible d'appel dans un délai de dix jours dès sa notification auprès de la Cour de justice; Qu'en l'espèce la qualification d'appel ou de recours de l'acte déposé par A______ peut demeurer indécise; Qu'en effet tant l'appel que le recours doivent être motivés (art. 311 al. 1 et 321 al. 1 CPC); Qu'il incombe à l'appelant, respectivement au recourant, de motiver son acte, c’est-à- dire de démontrer le caractère erroné de la motivation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Que l'acte doit comporter également des conclusions; Qu'en l'espèce, il ressort du courrier de A______ du 6 juillet 2017 sa volonté de contester le jugement du Tribunal de première instance; cependant, ledit courrier ne comporte aucune motivation, ni aucune conclusion; Qu'aucun autre acte n'a été adressé à la Cour dans le délai légal d'appel; Que l'acte d'appel, respectivement de recours, sera donc déclaré irrecevable; Que vu l'issue du litige, il ne sera pas perçu de frais. * * * * * *</w:t>
      </w:r>
    </w:p>
    <w:p>
      <w:r>
        <w:t>- 3/3 -</w:t>
      </w:r>
    </w:p>
    <w:p>
      <w:r>
        <w:t>C/19913/2016 PAR CES MOTIFS, La Chambre civile : A la forme : Déclare irrecevable l'appel, respectivement le recours, interjeté par A______ contre le jugement JTPI/8215/2017 rendu le 21 juin 2017 par le Tribunal de première instance dans la cause C/19913/2016-3. Dit qu'il n'y a pas lieu à perception de frais judiciaires de recours. Siégeant : Madame Jocelyne DEVILLE-CHAVANNE, présidente; Madame Florence KRAUSKOPF et Monsieur Ivo BUETTI, juges; Madame Anne-Lise JAQUIER, greffière.</w:t>
      </w:r>
    </w:p>
    <w:p>
      <w:r>
        <w:t>La présidente : Jocelyne DEVILLE-CHAVANNE</w:t>
      </w:r>
    </w:p>
    <w:p>
      <w:r>
        <w:t>La greffière : Anne-Lise JAQUIER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