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ACJC/959/2015 vom 2. September 2015</w:t>
      </w:r>
    </w:p>
    <w:p>
      <w:r>
        <w:t>GE Cour de justice, 2015-09-02, FR</w:t>
      </w:r>
    </w:p>
    <w:p>
      <w:r>
        <w:rPr>
          <w:b/>
        </w:rPr>
        <w:t xml:space="preserve">Quelle: </w:t>
      </w:r>
      <w:r>
        <w:t>https://mcp.opencaselaw.ch/entscheid/ge_gerichte_ACJC_959_2015</w:t>
      </w:r>
    </w:p>
    <w:p>
      <w:r>
        <w:t>FR: GE_GERICHTE ACJC/959/2015 du 2 septembre 2015</w:t>
      </w:r>
    </w:p>
    <w:p>
      <w:r>
        <w:t>IT: GE_GERICHTE ACJC/959/2015 del 2 settembre 2015</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in Basler Kommentar, Schweizerische</w:t>
      </w:r>
    </w:p>
    <w:p>
      <w:r>
        <w:t>- 6/9 -</w:t>
      </w:r>
    </w:p>
    <w:p>
      <w:r>
        <w:t>C/13424/2013 Zivilprozessordnung, SPÜHLER/TENCHIO/INFANGER [éd.], 2ème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 Le recours, écrit et motivé, doit être introduit dans les dix jours à compter de la notification de la décision motivée (art. 321 al. 2 CPC).</w:t>
      </w:r>
    </w:p>
    <w:p>
      <w:r>
        <w:rPr>
          <w:b/>
        </w:rPr>
        <w:t>E. 1.2</w:t>
      </w:r>
    </w:p>
    <w:p>
      <w:r>
        <w:t>En l'espèce, l'ordonnance dont est recours refuse la suspension. Seul le recours prévu à l'art. 319 let. b ch. 2 CPC est donc ouvert. Le recours a été introduit dans les délai et forme (art. 130, 131 et 145 al. 1 let. a CPC) prescrits par la loi. Il est ainsi recevable sous cet angle.</w:t>
      </w:r>
    </w:p>
    <w:p>
      <w:r>
        <w:rPr>
          <w:b/>
        </w:rPr>
        <w:t>E. 2</w:t>
      </w:r>
    </w:p>
    <w:p>
      <w:r>
        <w:t>Reste à déterminer si l'ordonnance querellée est susceptible de causer un préjudice difficilement réparable aux recourants (art. 319 let. b ch. 2 CPC).</w:t>
      </w:r>
    </w:p>
    <w:p>
      <w:r>
        <w:rPr>
          <w:b/>
        </w:rPr>
        <w:t>E. 2.1</w:t>
      </w:r>
    </w:p>
    <w:p>
      <w:r>
        <w:t>La notion de "préjudice difficilement réparable" est plus large que celle de "préjudice irréparable" au sens de l'art. 93 al. 1 let. a LTF (ATF 138 III 378 consid. 6.3; 137 III 380 consid. 2.2 in SJ 2012 I 73; arrêt du Tribunal fédéral 5D_211/2011 du 30 mars 2012 consid. 6.3; ACJC/464/2015 du 24 avril 2015 consid. 2.2;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doit se montrer exigeante, voire restrictive, avant d'admettre l'accomplissement de cette condition, sous peine d'ouvrir le recours à toute décision ou ordonnance d'instruction, ce que le législateur a clairement exclu (ACJC/464/2015 du 24 avril 2015 consid. 2.2; JEANDIN, in Code de procédure civile commenté, BOHNET/HALDY/JEANDIN/SCHWEIZER/TAPPY [éd.], 2011, n° 22 ad art. 319 CPC; COLOMBINI, op. cit., in JdT 2013 III p. 155).</w:t>
      </w:r>
    </w:p>
    <w:p>
      <w:r>
        <w:t>- 7/9 -</w:t>
      </w:r>
    </w:p>
    <w:p>
      <w:r>
        <w:t>C/13424/2013 Une simple prolongation de la procédure ou un accroissement des frais ne constitue pas un préjudice difficilement réparable (ACJC/464/2015 du 24 avril 2015 consid. 2.2; ACJC/231/2015 du 17 février 2015 consid. 2.1; SPÜHLER, in Basler Kommentar, Schweizerische Zivil-prozessordnung, 2ème éd., 2013, n° 7 ad art. 319 CPC; HOFFMANN-NOWOTNY, in ZPO-Rechtsmittel, Berufung und Beschwerde, KUNZ/HOFFMANN-NOWOTNY/STAUBER [éd], 2013, n° 25 ad art. 319 CPC). Le préjudice sera ainsi considéré comme difficilement réparable s'il ne peut pas être supprimé ou seulement partiellement, même dans l'hypothèse d'une décision finale favorable au recourant (REICH, in Schweizerische Zivilprozessordnung (ZPO), Baker &amp; Makenzie [éd], 2010, n. 8 ad art. 319 CPC). Le risque de ne pas obtenir gain de cause existe pour toute partie dans toute procédure; il ne constitue cependant pas un dommage difficile à réparer (cf. dans ce sens TC/VS décision TCV C3 11 125 du 7 novembre 2011 consid. 2c). Lorsque la condition du préjudice difficilement réparable n'est pas remplie, la décision incidente ne pourra être attaquée qu'avec le jugement rendu au fond (Message du Conseil fédéral relatif au CPC, FF 2006 6841, p. 6984; BRUNNER, Schweizerische Zivilprozessordung, 2010, n. 13 ad art. 319 ZPO; BLICKENSTORFER, in Schweizerische Zivilprozessordnung [ZPO], BRUNNER/ GASSER/SCHWANDER [éd.], 2011, n. 40 ad art. 319 CPC; ACJC/464/2015 du 24 avril 2015 consid. 2.2)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w:t>
      </w:r>
    </w:p>
    <w:p>
      <w:r>
        <w:rPr>
          <w:b/>
        </w:rPr>
        <w:t>E. 2.2</w:t>
      </w:r>
    </w:p>
    <w:p>
      <w:r>
        <w:t>En l'espèce, les recourants soutiennent que l'issue de la procédure pénale, ouverte pour le même complexe de faits, et les actes d'instruction menés dans ce cadre seraient déterminants pour trancher le litige civil. L'absence de suspension de la procédure civile risquerait d'engendrer la répétition de certains actes d'instruction, la prolongation de ladite procédure et d'importants frais que les recourants pourraient ne pas recouvrer en totalité. Les recourants ne démontrent toutefois pas en quoi le refus de suspendre leur causerait un préjudice difficilement réparable, dans la mesure où la simple prolongation de la procédure ou un accroissement des frais ne constituent pas un tel préjudice. Or, il leur appartenait d'établir l'existence d'un tel préjudice. En outre, les conséquences du refus de suspendre la présente procédure ne paraissent pas difficiles à réparer dans le cours ultérieur de la procédure. En effet, le Tribunal a déjà ordonné l'apport d'une partie de la procédure pénale et il aura la</w:t>
      </w:r>
    </w:p>
    <w:p>
      <w:r>
        <w:t>- 8/9 -</w:t>
      </w:r>
    </w:p>
    <w:p>
      <w:r>
        <w:t>C/13424/2013 possibilité de répéter si nécessaire un tel acte d'instruction ultérieurement en ordonnant l'apport d'autres éléments de la procédure pénale. Les recourants pourront ainsi directement bénéficier d'éventuels éléments de la procédure pénale selon lesquels le remboursement du prêt ne pourrait par hypothèse pas être exigé, notamment parce qu'il procéderait d'une escroquerie. Les recourants ne subissent dès lors pas de préjudice du fait du refus de suspension, le juge civil n'étant au surplus pas lié par le jugement pénal (cf. WERRO, in Commentaire romand, CO I, 2ème éd., 2012, n. 4 in fine ad art. 53 CO). A cela s'ajoute le fait que les recourants auront l'occasion de contester la décision de refus de suspension et de faire valoir leurs griefs à ce sujet dans le cadre d'un appel contre le jugement au fond si celui-ci leur était défavorable. L'instance d'appel aura alors un plein pouvoir d'examen (art. 310 let. a CPC) et la possibilité d'administrer les preuves (art. 316 al. 3 CPC), de prendre en compte de nouvelles pièces aux conditions de l'art. 317 CPC ou encore de renvoyer la cause en première instance pour complément d'instruction (art. 318 al. 1 let. c CPC). Il résulte de ce qui précède que les recourants ne subissent pas de préjudice difficilement réparable au sens de l'art. 319 let. b ch. 2 CPC du fait du refus de suspendre la procédure civile. Le recours est dès lors irrecevable.</w:t>
      </w:r>
    </w:p>
    <w:p>
      <w:r>
        <w:rPr>
          <w:b/>
        </w:rPr>
        <w:t>E. 3</w:t>
      </w:r>
    </w:p>
    <w:p>
      <w:r>
        <w:t>Les recourants, qui succombent, seront condamnés aux frais judiciaires du recours, arrêtés à 2'640 fr., y compris l'émolument relatif à la décision sur requête d'effet suspensif (art. 104 al. 1, 105 al. 1 et 106 al. 1 CPC; art. 12, 13, 23 et 41 du Règlement fixant le tarif des greffes en matière civile [RTFMC - E 1 05.10]). Ils sont couverts par l'avance de même montant opérée par les recourants, laquelle reste acquise à l'Etat de Genève (art. 111 al. 1 CPC). Les recourants seront en outre condamnés aux dépens de l'intimée, arrêtés à 1'300 fr., débours et TVA inclus (art. 95 al. 3 let. c, 104 al. 1, 105 al. 2 et 106 al. 1 CPC; art. 85, 86, 87 et 90 RTFMC; art. 23 al. 1, 25 et 26 LaCC).</w:t>
      </w:r>
    </w:p>
    <w:p>
      <w:r>
        <w:rPr>
          <w:b/>
        </w:rPr>
        <w:t>E. 4</w:t>
      </w:r>
    </w:p>
    <w:p>
      <w:r>
        <w:t>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w:t>
      </w:r>
    </w:p>
    <w:p>
      <w:r>
        <w:t>- 9/9 -</w:t>
      </w:r>
    </w:p>
    <w:p>
      <w:r>
        <w:t>C/13424/2013 PAR CES MOTIFS, La Chambre civile : Déclare irrecevable le recours interjeté le 22 avril 2015 par A______, B______ et C______ contre le jugement JTPI/3709/2015 rendu le 27 mars 2015 par le Tribunal de première instance dans la cause C/13424/2013-2. Sur les frais : Arrête les frais judiciaires de recours à 2'640 fr., les met à charge de A______, B______ et C______, pris conjointement et solidairement, et dit qu'ils sont entièrement compensés avec l'avance opérée par ces derniers, qui reste acquise à l'Etat de Genève. Condamne A______, B______ et C______, pris conjointement et solidairement, à verser à D______ la somme de 1'300 fr. à titre de dépens de recours.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