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ACJC/958/2018 vom 31. Juli 2018</w:t>
      </w:r>
    </w:p>
    <w:p>
      <w:r>
        <w:t>GE Cour de justice, 2018-07-31, FR</w:t>
      </w:r>
    </w:p>
    <w:p>
      <w:r>
        <w:rPr>
          <w:b/>
        </w:rPr>
        <w:t xml:space="preserve">Quelle: </w:t>
      </w:r>
      <w:r>
        <w:t>https://mcp.opencaselaw.ch/entscheid/ge_gerichte_ACJC_958_2018</w:t>
      </w:r>
    </w:p>
    <w:p>
      <w:r>
        <w:t>FR: GE_GERICHTE ACJC/958/2018 du 31 juillet 2018</w:t>
      </w:r>
    </w:p>
    <w:p>
      <w:r>
        <w:t>IT: GE_GERICHTE ACJC/958/2018 del 31 luglio 2018</w:t>
      </w:r>
    </w:p>
    <w:p>
      <w:pPr>
        <w:pStyle w:val="Heading2"/>
      </w:pPr>
      <w:r>
        <w:t>Erwägungen</w:t>
      </w:r>
    </w:p>
    <w:p>
      <w:r>
        <w:rPr>
          <w:b/>
        </w:rPr>
        <w:t>E. 18</w:t>
      </w:r>
    </w:p>
    <w:p>
      <w:r>
        <w:t>ans révolus, voire au-delà en cas d'études ou d'apprentissage, sérieux et régulier, mais au maximum jusqu'à l'âge de 25 ans révolus.</w:t>
      </w:r>
    </w:p>
    <w:p>
      <w:r>
        <w:t>c. Le 17 août 2013, B______ et A______ ont signé une "convention d'entente sur un montant de pension alimentaire" selon laquelle B______ s'engageait à verser 1'000 fr. par mois pour l'entretien de son fils, dès le 1er août 2013, en lieu et place des 1'200 fr. fixés par le Tribunal. Il s'engageait en contrepartie à contribuer pour moitié aux frais inhérents aux besoins extraordinaires de l'enfant liés à ses activités sportives, aux camps de vacances et autres loisirs extra scolaires (art. 3) et à produire les pièces justificatives permettant de déterminer l'évolution de sa situation économique en vue de reprendre les versements mensuels de 1'200 fr. fixés par le Tribunal au plus tard le 31 juillet 2014 (art. 5). B______ prenait acte qu'en cas de non-respect d'un des points de l'accord intervenu, celui-ci deviendrait nul avec effet immédiat, A______ étant alors en droit de réclamer par toutes voies utiles la différence de pension non perçue depuis le 1er août 2013 (art. 7).</w:t>
      </w:r>
    </w:p>
    <w:p>
      <w:r>
        <w:t>Cette convention n'a jamais fait l'objet d'une ratification.</w:t>
      </w:r>
    </w:p>
    <w:p>
      <w:r>
        <w:t>d. Le 29 septembre 2017, A______ a fait notifier un commandement de payer, poursuite n° ______, à B______ pour les montants de 1'000 fr. plus intérêts à 5% dès le 1er août 2013, 2'400 fr. plus intérêts à 5% dès le 1er janvier 2014, 2'400 fr. plus intérêts à 5% dès le 1er janvier 2015, 2'400 fr. plus intérêts à 5% dès le 1er janvier 2016, 1'800 fr. plus intérêts à 5% dès le 1er janvier 2017. La créance était ainsi libellée, pour chaque année : "Arriérés de contribution d'entretien (Fr. 200.- par mois à compter du 1er août 2013)".</w:t>
      </w:r>
    </w:p>
    <w:p>
      <w:r>
        <w:t>Opposition totale y a été formée.</w:t>
      </w:r>
    </w:p>
    <w:p>
      <w:r>
        <w:t>e. Par requête déposée au greffe du Tribunal le 2 octobre 2017, A______ a sollicité le prononcé de la mainlevée définitive de cette opposition, avec suite de frais et dépens, produisant à l'appui de sa requête le jugement du Tribunal de première instance du 23 avril 2010 (JTPI/5167/2010), la convention du 17 août 2013, des courriels de sa part sollicitant la reprise des montants arrêtés par le Tribunal et le commandement de payer.</w:t>
      </w:r>
    </w:p>
    <w:p>
      <w:r>
        <w:t>f. Lors de l'audience devant le Tribunal du 26 février 2018, A______ a persisté dans sa requête. Le conseil de B______ a plaidé et conclu au déboutement de la requérante, au regard de la convention du 17 août 2013. Il a déposé un chargé de cinq pièces, faisant état de l'évolution de ses revenus et du dépôt d'une demande en modification du jugement du 23 avril 2010, déposée le 1er décembre 2017, après obtention de l'autorisation de procéder le 21 septembre 2017.</w:t>
      </w:r>
    </w:p>
    <w:p>
      <w:r>
        <w:t>- 4/8 -</w:t>
      </w:r>
    </w:p>
    <w:p>
      <w:r>
        <w:t>C/22541/2017 D. Dans la décision querellée, le Tribunal a retenu que la partie requérante ne pouvait se prévaloir du jugement du 23 avril 2010 au motif que la convention du 17 août 2013 prévoyait un montant inférieur. EN DROIT 1. 1.1 En matière de mainlevée d'opposition, seule la voie du recours est ouverte (art. 309 let. b ch. 3 et 319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1.2 En l'espèce, le recours a été interjeté dans le délai et selon les formes prévus par la loi, de sorte qu'il est recevable.</w:t>
      </w:r>
    </w:p>
    <w:p>
      <w:r>
        <w:t>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t>Le recours est instruit en procédure sommaire (art. 251 let. a CPC), la preuve des faits allégués devant être apportée par titres (art. 254 CPC). Les maximes des débats et de disposition s'appliquent (art. 55 al. 1, 255 let. a a contrario et art. 58 al. 1 CPC). 2. La recourante fait grief au Tribunal d'avoir rejeté sa requête sans examiner les arguments qu'elle avait développés concernant notamment la validité de la convention, dépourvue de ratification, et les violations de celle-ci commises par l'intimé. Cet examen aurait dû conduire le Tribunal à constater qu'elle était au bénéfice d'un titre de mainlevée et à faire droit à sa requête.</w:t>
      </w:r>
    </w:p>
    <w:p>
      <w:r>
        <w:t>2.1 Le contentieux de la mainlevée de l'opposition (art. 80 ss LP), soumis à la procédure sommaire (art. 251 let. a CPC),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w:t>
      </w:r>
    </w:p>
    <w:p>
      <w:r>
        <w:t>- 5/8 -</w:t>
      </w:r>
    </w:p>
    <w:p>
      <w:r>
        <w:t>C/22541/2017 soumettre à nouveau la question litigieuse au juge ordinaire (art. 79 et 83 al. 2 LP; ATF 136 III 528 consid. 3.2; arrêt 5A_577/2013 du 7 octobre 2013 consid. 4.1).</w:t>
      </w:r>
    </w:p>
    <w:p>
      <w:r>
        <w:t>2.2 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 jugement entré en force de chose jugée (ATF 118 II 228 consid. 3b; arrêt du Tribunal fédéral 5A_311/2012 du 15 mai 2013 consid. 4.2).</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Dans la procédure de mainlevée définitive, le juge se limite à examiner le jugement exécutoire ou les titres y assimilés, ainsi que les trois identités - l'identité entre le poursuivant et le créancier désigné dans le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in ATF 141 III 185).</w:t>
      </w:r>
    </w:p>
    <w:p>
      <w:r>
        <w:t>2.3 A teneur de l'art. 287 CC, les conventions relatives aux contributions d'entretien n'obligent l'enfant qu'après avoir été approuvées par l'autorité de protection de l'enfant (al. 1). Les contributions d'entretien fixées par convention peuvent être modifiées, à moins qu'une telle modification n'ait été exclue avec l'approbation de l'autorité de protection de l'enfant (al. 2).</w:t>
      </w:r>
    </w:p>
    <w:p>
      <w:r>
        <w:t>Les conventions conclues mais non (encore) approuvées sont des actes juridiques "boiteux" qui ne lient que l'une des parties, à savoir le seul débiteur d'entretien. Le défaut d'approbation ne peut donc être invoqué par le débiteur dès lors qu'il est lié dès la conclusion de la convention, indépendamment de l'approbation par l'autorité (PERRIN, in Commentaire Romand du Code civil I, 2010, n° 5 ad art. 287 CC). Tant que la ratification de la convention n'est pas intervenue, l'enfant ne dispose d'aucun droit à l'exécution de la convention. En revanche, le débiteur de la contribution est lié par son engagement, dès qu'il l'a souscrit. En cas d'approbation par l'autorité tutélaire, les effets de la convention remontent à la date de sa conclusion (ATF 126 III 49, cons. 3 = SJ 2000 I p. 431).</w:t>
      </w:r>
    </w:p>
    <w:p>
      <w:r>
        <w:t>- 6/8 -</w:t>
      </w:r>
    </w:p>
    <w:p>
      <w:r>
        <w:t>C/22541/2017</w:t>
      </w:r>
    </w:p>
    <w:p>
      <w:r>
        <w:t>2.4 Dans le cas présent, les parties se sont entendues par convention pour réduire une contribution à l'entretien de leur enfant fixée par un jugement exécutoire, sans recourir à la voie d'une modification dudit jugement ni solliciter la ratification de leur accord. Par conséquent, une telle convention n'a acquis aucune force exécutoire envers l'enfant, au regard de l'art. 287 CC, de sorte qu'elle ne saurait donc être considérée comme un titre exécutoire pouvant faire obstacle à l'application d'un jugement définitif. Il s'ensuit que l'enfant, agissant comme en l'espèce par sa mère, a conservé le droit d'obtenir le versement complet de la pension d'entretien fixée judiciairement et c'est à tort que le Tribunal a refusé la mainlevée sollicitée.</w:t>
      </w:r>
    </w:p>
    <w:p>
      <w:r>
        <w:t>Il résulte par ailleurs du commandement de payer que la créance est suffisamment détaillée, en tant qu'elle porte sur la période du 1er août 2013 au 1er septembre 2017, période pour laquelle des mensualités de 200 fr. sont exigibles.</w:t>
      </w:r>
    </w:p>
    <w:p>
      <w:r>
        <w:t>Le jugement attaqué sera dès lors annulé et la mainlevée définitive formée au commandement de payer n° ______ sera prononcée. 3. L'intimé, qui succombe, sera condamné aux frais judiciaires des deux instances (art. 106 al. 1 CPC). Les frais judiciaires seront arrêtés à 300 fr. pour la première instance et à 450 fr. pour le recours (art. 48 et 61 OELP) et compensés avec les avances versées par la recourante, lesquelles resteront acquises à l'Etat de Genève.</w:t>
      </w:r>
    </w:p>
    <w:p>
      <w:r>
        <w:t>L'intimé sera condamné à verser 750 fr. à la recourante à titre de frais judiciaires. Il sera également condamné à verser à la recourante la somme de 750 fr. à titre de dépens de première instance et de recours. * * * * *</w:t>
      </w:r>
    </w:p>
    <w:p>
      <w:r>
        <w:t>- 7/8 -</w:t>
      </w:r>
    </w:p>
    <w:p>
      <w:r>
        <w:t>C/22541/2017 PAR CES MOTIFS, La Chambre civile : A la forme : Déclare recevable le recours interjeté par A______ contre le jugement JTPI/4202/2018 rendu le 15 mars 2018 par le Tribunal de première instance dans la cause C/22541/2017-16 SML. Au fond : Annule ce jugement. Et, statuant à nouveau : Prononce la mainlevée définitive de l'opposition formée au commandement de payer, poursuite n° ______. Déboute les parties de toutes autres conclusions. Sur les frais : Met à la charge de B______ les frais judiciaires de première instance et de recours, arrêtés à 750 fr. et compensés avec les avances opérées, acquises à l'Etat de Genève. Condamne en conséquence B______ à verser à A______ 750 fr. Condamne B______ à verser 750 fr. à A______ à titre de dépens de première instance et de recours. Siégeant : Madame Fabienne GEISINGER-MARIETHOZ, présidente; Monsieur Laurent RIEBEN, juge; Monsieur Louis PEILA, juge suppléant; Madame Fatina SCHAERER, greffière.</w:t>
      </w:r>
    </w:p>
    <w:p>
      <w:r>
        <w:t>La présidente : Fabienne GEISINGER-MARIETHOZ</w:t>
      </w:r>
    </w:p>
    <w:p>
      <w:r>
        <w:t>La greffière : Fatina SCHAERER</w:t>
      </w:r>
    </w:p>
    <w:p>
      <w:r>
        <w:t>- 8/8 -</w:t>
      </w:r>
    </w:p>
    <w:p>
      <w:r>
        <w:t>C/22541/2017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