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ACJC/958/2016 vom 8. Juli 2016</w:t>
      </w:r>
    </w:p>
    <w:p>
      <w:r>
        <w:t>GE Cour de justice, 2016-07-08, FR</w:t>
      </w:r>
    </w:p>
    <w:p>
      <w:r>
        <w:rPr>
          <w:b/>
        </w:rPr>
        <w:t xml:space="preserve">Quelle: </w:t>
      </w:r>
      <w:r>
        <w:t>https://mcp.opencaselaw.ch/entscheid/ge_gerichte_ACJC_958_2016</w:t>
      </w:r>
    </w:p>
    <w:p>
      <w:r>
        <w:t>FR: GE_GERICHTE ACJC/958/2016 du 8 juillet 2016</w:t>
      </w:r>
    </w:p>
    <w:p>
      <w:r>
        <w:t>IT: GE_GERICHTE ACJC/958/2016 del 8 luglio 2016</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w:t>
      </w:r>
    </w:p>
    <w:p>
      <w:r>
        <w:t>- 8/16 -</w:t>
      </w:r>
    </w:p>
    <w:p>
      <w:r>
        <w:t>C/4207/2016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3.2</w:t>
      </w:r>
    </w:p>
    <w:p>
      <w:r>
        <w:t>En l'espèce, la recourante a produit avec son recours quatre pièces non soumises au Tribunal. Parmi celles-ci, les pièces référencées D ont été établies postérieurement au prononcé du jugement entrepris et constituent de vrais nova. Elles portent sur le paiement à l'Office des faillites de frais en relation avec les procédures d'appel, de sorte qu'elles sont recevables. Quant aux pièces C et D, soit des bilans intermédiaires du 1er janvier au 31 mars 2016, l'un à valeur d'exploitation, l'autre à valeur de liquidation, ne sont pas datés et ne sont pas audités. Par ailleurs, ces pièces ne portent pas sur le paiement ou la remise des dettes de la recourante, tels que visés à l'art. 174 al. 2 LP. Par conséquent, lesdites pièces, ainsi que les faits nouveaux dont elles attestent, sont irrecevables. Il en va de même des pièces produites par la recourante avec sa réplique. Elles ont en effet été établies respectivement les 27 et 28 avril 2016 et devaient être produites avec diligence, soit à l'appui du recours adressé le 2 mai 2016 à la Cour. La recourante n'expose d'ailleurs pas pour quel motif elle a tardé à verser ces titres à la présente procédure.</w:t>
      </w:r>
    </w:p>
    <w:p>
      <w:r>
        <w:rPr>
          <w:b/>
        </w:rPr>
        <w:t>E. 4</w:t>
      </w:r>
    </w:p>
    <w:p>
      <w:r>
        <w:t>La recourante invoque une violation de son droit d'être entendue et de la maxime inquisitoire au motif que le Tribunal n'a pas instruit sa demande d'ajournement de faillite.</w:t>
      </w:r>
    </w:p>
    <w:p>
      <w:r>
        <w:rPr>
          <w:b/>
        </w:rPr>
        <w:t>E. 4.1</w:t>
      </w:r>
    </w:p>
    <w:p>
      <w:r>
        <w:t>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w:t>
      </w:r>
    </w:p>
    <w:p>
      <w:r>
        <w:t>- 9/16 -</w:t>
      </w:r>
    </w:p>
    <w:p>
      <w:r>
        <w:t>C/4207/2016 influer sur le sort de la décision (arrêt du Tribunal fédéral du 21 février 2012 5A_562/2011 consid. 7.5). Il comprend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135 I 279 consid. 2.3; 133 I 270 consid. 3.1 et la jurisprudence citée; arrêt du Tribunal fédéral 5A_867/2015 du 11 décembre 2015 consid. 4.1).</w:t>
      </w:r>
    </w:p>
    <w:p>
      <w:r>
        <w:t>Lorsque la maxime inquisitoire s'applique (art. 255 let. a CPC), comme en l'espèce,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Code de procédure civile commenté,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5A_50/2013 du 19 mars 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w:t>
      </w:r>
    </w:p>
    <w:p>
      <w:r>
        <w:rPr>
          <w:b/>
        </w:rPr>
        <w:t>E. 4.2</w:t>
      </w:r>
    </w:p>
    <w:p>
      <w:r>
        <w:t>En l'espèce, à l'audience du Tribunal du 14 avril 2016, la recourante n'a pas indiqué être en état de surendettement. Au contraire, elle a soutenu qu'elle n'était pas en état de suspension de paiements. Par ailleurs, avec l'intimée, la Cour retient que la recourante n'a pas allégué, ni d'ailleurs offert de prouver, qu'elle était en état de surendettement, dans sa requête en ajournement de faillite déposée en fin d'audience du Tribunal. Elle a précisément soutenu qu'en raison du retard dans l'exécution/l'achèvement des travaux, la vente des lots de PPE avait été retardée, que la stratégie de commercialisation de la promotion avait été modifiée, que les appartements devaient être vendus bruts, et non aménagés, et que la vente de trois des huit lots permettrait d'encaisser la somme de 13'600'000 fr. et de désintéresser ainsi tous les créanciers gagistes. La recourante, assistée d'un avocat, devait fournir au Tribunal, si elle avait estimé être en état de surendettement – ce qu'elle n'a pas fait – tous les faits pertinents à cet égard. Elle devait également produire les pièces indispensables à cet examen, soit en particulier un bilan intermédiaire</w:t>
      </w:r>
    </w:p>
    <w:p>
      <w:r>
        <w:t>- 10/16 -</w:t>
      </w:r>
    </w:p>
    <w:p>
      <w:r>
        <w:t>C/4207/2016 vérifié par un réviseur agréé (cf. infra ch. 5.1 et 5.2), titre qu'elle n'a pas versé à la procédure.</w:t>
      </w:r>
    </w:p>
    <w:p>
      <w:r>
        <w:t>Le Tribunal n'a par conséquent ni enfreint le droit d'être entendue de la recourante, ni la maxime inquisitoire.</w:t>
      </w:r>
    </w:p>
    <w:p>
      <w:r>
        <w:rPr>
          <w:b/>
        </w:rPr>
        <w:t>E. 4.3</w:t>
      </w:r>
    </w:p>
    <w:p>
      <w:r>
        <w:t>Infondés, les griefs de la recourante seront rejetés.</w:t>
      </w:r>
    </w:p>
    <w:p>
      <w:r>
        <w:rPr>
          <w:b/>
        </w:rPr>
        <w:t>E. 5</w:t>
      </w:r>
    </w:p>
    <w:p>
      <w:r>
        <w:t>La recourante se plaint, d'une part, de l'absence d'examen par le Tribunal de l'ajournement de la faillite, au sens de l'art. 725a CO, alors qu'elle était surendettée, et, d'autre part, d'une violation de l'art. 173a al. 2 LP, le Tribunal devant d'office ajourner la faillite, un sursis concordataire étant possible.</w:t>
      </w:r>
    </w:p>
    <w:p>
      <w:r>
        <w:rPr>
          <w:b/>
        </w:rPr>
        <w:t>E. 5.1</w:t>
      </w:r>
    </w:p>
    <w:p>
      <w:r>
        <w:t>Selon l'art. 173a al. 2 LP, le tribunal peut ajourner d'office le jugement de faillite lorsqu'un concordat paraît possible; il transmet dans ce cas le dossier au juge du concordat.</w:t>
      </w:r>
    </w:p>
    <w:p>
      <w:r>
        <w:t>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Voies d'exécution, 2ème éd. 2010, § 9, n. 62; COMETTA, Commentaire romand, LP, 2005, n. 7 ad art, 173a LP; GILLIERON, Commentaire de la loi fédérale sur la poursuite pour dette et la faillite, Lausanne, 2001, n. 14 ad art. 173a LP).</w:t>
      </w:r>
    </w:p>
    <w:p>
      <w:r>
        <w:t>Le tribunal doit examiner s'il existe des indices clairs permettant de rendre vraisemblable qu'un concordat est possible; il n'a cependant pas à rechercher ces éléments, lesquels doivent ressortir directement des pièces (GIROUD, Basler Kommentar. SchKG II, 2ème éd., 2010, n. 8 ad art. 173a LP; AMMON/WALTHER, op. cit., § 54 n. 4).</w:t>
      </w:r>
    </w:p>
    <w:p>
      <w:r>
        <w:t>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du Tribunal fédéral 5P.482/1998; COMETTA, op. cit., n. 4 ad art. 173a LP). Tout comme le juge saisi de la requête de sursis</w:t>
      </w:r>
    </w:p>
    <w:p>
      <w:r>
        <w:t>- 11/16 -</w:t>
      </w:r>
    </w:p>
    <w:p>
      <w:r>
        <w:t>C/4207/2016 concordataire (ATF 135 III 430 consid. 1.3), le juge de la faillite saisi d'une demande d'ajournement doit donc poser un pronostic, sur la base d'un examen sommaire, à propos des chances de succès de la requête de concordat (GILLIERON,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w:t>
      </w:r>
    </w:p>
    <w:p>
      <w:r>
        <w:rPr>
          <w:b/>
        </w:rPr>
        <w:t>E. 5.2</w:t>
      </w:r>
    </w:p>
    <w:p>
      <w:r>
        <w:t>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w:t>
      </w:r>
    </w:p>
    <w:p>
      <w:r>
        <w:t>Les dispositions du droit de la société anonyme concernant l'avis obligatoire en cas de perte de capital et de surendettement de la société ainsi qu'en matière d'ouverture et d'ajournement de la faillite sont applicables par analogie (art. 820 al. 1 CO), à la société à responsabilité limitée.</w:t>
      </w:r>
    </w:p>
    <w:p>
      <w:r>
        <w:t>L'existence d'un surendettement constitue la condition matérielle de la déclaration de faillite. Il est ainsi la première des conditions de l'ajournement de la faillite (PETER, Commentaire romand, Code des obligations II, n. 25 ad art. 725a CO).</w:t>
      </w:r>
    </w:p>
    <w:p>
      <w:r>
        <w:t>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Code des obligations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(arrêts du Tribunal fédéral 5P.263/2003 du 25 août 2003 consid. 3.2; 5P.465/1999 du 11 avril 2000 consid. 4c). Il importe en particulier que le plan d'assainissement soit précis et crédible. Il n'incombe pas au juge d'établir d'office le plan d'assainissement, ni de</w:t>
      </w:r>
    </w:p>
    <w:p>
      <w:r>
        <w:t>- 12/16 -</w:t>
      </w:r>
    </w:p>
    <w:p>
      <w:r>
        <w:t>C/4207/2016 suppléer à ses éventuelles insuffisances (PETER/PEYROT, L'ajournement de la faillite (art. 725a CO) dans la jurisprudence des tribunaux genevois, in SJ 2006 II 43, p. 56; HARDMEIER, Zürcher Kommentar, 1997, n. 1332 a ad art. 725a CO).</w:t>
      </w:r>
    </w:p>
    <w:p>
      <w:r>
        <w:t>Le bilan intermédiaire, établi dans l'intérêt des créanciers et de la collectivité, s'avère également indispensable lorsqu'il s'agit de se prononcer sur un éventuel ajournement de la faillite (ATF 128 III 180 consid. 2; 121 III 420 consid. 3a; 120 II 425 consid. 2; ZR 1995 n. 49).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Commentaire romand, Code des obligations II, 2008, n. 41 ad. art. 725 CO).</w:t>
      </w:r>
    </w:p>
    <w:p>
      <w:r>
        <w:t>Au vu de l'avis de surendettement, le juge déclare la faillite, à moins que les conditions d'un ajournement soient réunies (art. 725a al. 1 CO). Ce faisant, il doit notamment s'assurer que le surendettement de la société est vraisemblable (GILLIERON, op. cit., n. 29 ad art. 192 LP).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(PETER/CAVADINI, op. cit., n. 45 ad art. 725 CO; arrêt du Tribunal fédéral 5A_867/2015 du 11 décembre 2015 consid. 5.1.1).</w:t>
      </w:r>
    </w:p>
    <w:p>
      <w:r>
        <w:rPr>
          <w:b/>
        </w:rPr>
        <w:t>E. 5.3</w:t>
      </w:r>
    </w:p>
    <w:p>
      <w:r>
        <w:t>En l'espèce, la recourante soutient avoir démontré qu'elle se trouvait dans une situation de surendettement à hauteur de 1'879'353 fr. 02, ses états financiers au 31 mars 2016, à valeur l'exploitation, faisant état de dettes s'élevant à 35'258'686 fr. 62 et d'actifs à 33'379'333 fr. 60. Comme retenu sous ch. 3.2 supra, les pièces nouvellement produites par la recourante sont irrecevables ainsi que les allégués de fait s'y rapportant. Même si ces pièces avaient été admises, elles n'auraient toutefois aucune force probante. En effet, les bilans intermédiaires produits au 31 mars 2016 ne sont ni datés ni révisés. La recourante n'a ainsi ni prouvé ni rendu vraisemblable qu'elle serait en état de surendettement. Pour le surplus, et comme relevé sous ch. 4.2 supra, la recourante n'a pas allégué en première instance qu'elle était surendettée, de sorte qu'il s'agit d'une allégation nouvelle en recours, laquelle n'est fondée sur aucun fait ou preuve nouvelle (recevable), de sorte que cette allégué est irrecevable. Ainsi, l'une des conditions de l'ajournement de la faillite, au sens de l'art. 725a CO, fait défaut, de sorte que le premier juge n'avait pas à instruire la demande d'ajournement formée par la recourante.</w:t>
      </w:r>
    </w:p>
    <w:p>
      <w:r>
        <w:t>- 13/16 -</w:t>
      </w:r>
    </w:p>
    <w:p>
      <w:r>
        <w:t>C/4207/2016</w:t>
      </w:r>
    </w:p>
    <w:p>
      <w:r>
        <w:rPr>
          <w:b/>
        </w:rPr>
        <w:t>E. 5.4</w:t>
      </w:r>
    </w:p>
    <w:p>
      <w:r>
        <w:t>La recourante invoque encore l'art. 173a LP qui imposait au Tribunal d'examiner l'ajournement sa faillite, un concordat paraissant selon elle possible. Elle n'explique cependant pas quels éléments auraient dû inciter le premier juge à considérer qu'une telle possibilité existait, se référant uniquement à un possible assainissement de la société.</w:t>
      </w:r>
    </w:p>
    <w:p>
      <w:r>
        <w:t>Devant le Tribunal, la recourante a fait état de la modification de la stratégie de commercialisation de la promotion et de la diminution du prix global du coût de construction des huit appartements en raison du fait que ceux-ci seraient livrés bruts, et non plus aménagés tels que prévu initialement. La vente de trois desdits huit appartements permettrait selon elle d'encaisser une somme de 13'600'000 fr. et de désintéresser l'intégralité des créanciers gagistes. La Cour retient toutefois que le paiement du prix de vente de deux des trois appartements est subordonné à la remise des clés et donc à la réalisation préalable des travaux, dont le coût s'élève, selon les allégations de la recourante, à plus de 2'600'000 fr., lequel n'est justifié par aucune pièce probante admissible. La recourante n'explique pas non plus quelle source de financement serait susceptible de lui permettre d'effectuer les travaux. Ainsi, les allégations de la recourante n'étaient pas suffisantes à elles seules pour que le Tribunal doive ajourner, d'office, le prononcé de faillite.</w:t>
      </w:r>
    </w:p>
    <w:p>
      <w:r>
        <w:t>Pour le surplus, aucun élément ne permet de rendre vraisemblable qu'un intérêt public nécessiterait l'ajournement de la faillite de la recourante.</w:t>
      </w:r>
    </w:p>
    <w:p>
      <w:r>
        <w:t>Au vu de ces éléments, le Tribunal n'a dès lors pas enfreint l'art. 173a LP en n'ajournant pas la faillite en application de cette disposition.</w:t>
      </w:r>
    </w:p>
    <w:p>
      <w:r>
        <w:rPr>
          <w:b/>
        </w:rPr>
        <w:t>E. 6.1</w:t>
      </w:r>
    </w:p>
    <w:p>
      <w:r>
        <w:t>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5A_442/2015 du 11 septembre 2015,</w:t>
      </w:r>
    </w:p>
    <w:p>
      <w:r>
        <w:t>- 14/16 -</w:t>
      </w:r>
    </w:p>
    <w:p>
      <w:r>
        <w:t>C/4207/2016 consid.6.1, 5A_509/2014 du 27 août 2014 consid. 4.1, 5A_439/2010 du</w:t>
      </w:r>
    </w:p>
    <w:p>
      <w:r>
        <w:rPr>
          <w:b/>
        </w:rPr>
        <w:t>E. 6.2</w:t>
      </w:r>
    </w:p>
    <w:p>
      <w:r>
        <w:t>Dans le présent cas, il n'est pas contesté que l'intimée est créancière (gagiste) de la recourante. Cette dernière a pour seule activité commerciale la valorisation de la parcelle 1______ de la commune de C______ par une promotion immobilière. Comme l'admet la recourante, les fonds nécessaires à désintéresser les entrepreneurs qui ont exécuté des travaux proviendra du produit net des ventes futures des lots PPE. Comme retenu ci-avant, seul trois lots ont été actuellement vendus et le paiement du prix de vente de deux de ces lots est subordonné à l'achèvement des travaux, pour plus de 2'6000'000 fr., sans que la recourante n'ait fourni d'explication quant à leur financement. Elle ne bénéficie d'ailleurs d'aucun crédit de construction. Il ressort des pièces versées à la procédure que les entreprises ayant exécuté les travaux de construction n'ont été que partiellement payées. Nombre d'entre elles ont en effet obtenu à titre provisoire ou définitif l'inscription d'hypothèques légales sur la parcelle, pour des montants de respectivement 635'100 fr., 1'830'621 fr. 32 et 996'300 fr. Trois poursuites ont également été initiées à</w:t>
      </w:r>
    </w:p>
    <w:p>
      <w:r>
        <w:t>- 15/16 -</w:t>
      </w:r>
    </w:p>
    <w:p>
      <w:r>
        <w:t>C/4207/2016 l'encontre de la recourante par deux entreprises, à concurrence de 2'148'257 fr. 95, 13'339 fr. 95 et 658'380 fr. 95. Il s'ensuit que c'est à bon droit que le Tribunal a retenu que la recourante était en cessation de paiement et a prononcé sa faillite.</w:t>
      </w:r>
    </w:p>
    <w:p>
      <w:r>
        <w:rPr>
          <w:b/>
        </w:rPr>
        <w:t>E. 6.3</w:t>
      </w:r>
    </w:p>
    <w:p>
      <w:r>
        <w:t>Le recours sera par conséquent rejeté. 7. Les frais du recours seront mis à la charge de la recourante, qui succombe (art. 106 al. 1 CPC). Les frais judiciaires, comprenant l'émolument relatif à la décision sur effet suspensif, seront fixés à 1'200 fr. (art. 52 let. b, 53 let. b et 61 al. 1 OELP), et partiellement compensés avec l'avance de frais fournie par la recourante, qui demeure acquise à l'Etat (art. 111 al. 1 CPC). La recourante sera dès lors condamnée à verser 450 fr. aux Services financiers du Pouvoir judiciaire. Elle sera également condamnée à verser 3'000 fr. à l'intimée à titre de dépens, débours et TVA inclus (art. 85, 89 et 90 RTFMC; art. 25 et 26 LaCC). 8. Selon la jurisprudence, un recours formé contre une décision qui refuse ou révoque un ajournement de faillite et prononce en conséquence la faillite ne peut être formé que pour violation des droits constitutionnels (art. 98 LTF; arrêts du Tribunal fédéral 5A_867/2015 du 11 décembre 2015 consid. 2.1; 5A_488/2015 du 21 août 2015 consid. 2.1; 5A_576/2014 précité consid. 2 publié in SJ 2015 I p. 105; 5A_417/2013 précité consid. 2), en tant que le recours porte sur le refus ou la révocation de l'ajournement de faillite (cf. arrêt du Tribunal fédéral 5A_576/2014 précité consid. 2 et 3), lequel doit être considéré comme une mesure provisionnelle (arrêts du Tribunal fédéral 5A_417/2013 précité consid. 2; 5A_111/2010 du 12 janvier 2011 consid. 2.2). * * * * *</w:t>
      </w:r>
    </w:p>
    <w:p>
      <w:r>
        <w:t>- 16/16 -</w:t>
      </w:r>
    </w:p>
    <w:p>
      <w:r>
        <w:t>C/4207/2016 PAR CES MOTIFS, La Chambre civile : A la forme : Déclare recevable le recours interjeté le 2 mai 2016 par A______ contre le jugement JTPI/4923/2016 rendu le 18 avril 2016 par le Tribunal de première instance dans la cause C/4207/2016-9 SFC. Au fond : Le rejette. Déboute les parties de toutes autres conclusions. Sur les frais : Arrête les frais judiciaires à 1'200 fr., les met à la charge de A______, compensés à hauteur de 750 fr. avec l'avance fournie, laquelle demeure acquise à l'Etat de Genève. Condamne en conséquence A______ à verser 450 fr. à l'Etat de Genève, soit pour lui les Services financiers du Pouvoir judiciaire. Condamne A______ à verser à B______ 3'000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11</w:t>
      </w:r>
    </w:p>
    <w:p>
      <w:r>
        <w:t>septembre 2015 consid.6.1), dans la mesure rappelée ci-dessus sous consid. 1.2.</w:t>
      </w:r>
    </w:p>
    <w:p>
      <w:r>
        <w:t>Afin de lui éviter les longues durées de la poursuite en réalisation de gage, le créancier gagiste est également légitimé à présenter la requête de l'art. 190 LP (COMETTA, op. cit., n. 3 ad art. 190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