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ACJC/957/2015 vom 28. August 2015</w:t>
      </w:r>
    </w:p>
    <w:p>
      <w:r>
        <w:t>GE Cour de justice, 2015-08-28, FR</w:t>
      </w:r>
    </w:p>
    <w:p>
      <w:r>
        <w:rPr>
          <w:b/>
        </w:rPr>
        <w:t xml:space="preserve">Quelle: </w:t>
      </w:r>
      <w:r>
        <w:t>https://mcp.opencaselaw.ch/entscheid/ge_gerichte_ACJC_957_2015</w:t>
      </w:r>
    </w:p>
    <w:p>
      <w:r>
        <w:t>FR: GE_GERICHTE ACJC/957/2015 du 28 août 2015</w:t>
      </w:r>
    </w:p>
    <w:p>
      <w:r>
        <w:t>IT: GE_GERICHTE ACJC/957/2015 del 28 agosto 2015</w:t>
      </w:r>
    </w:p>
    <w:p>
      <w:pPr>
        <w:pStyle w:val="Heading2"/>
      </w:pPr>
      <w:r>
        <w:t>Erwägungen</w:t>
      </w:r>
    </w:p>
    <w:p>
      <w:r>
        <w:rPr>
          <w:b/>
        </w:rPr>
        <w:t>E. 1</w:t>
      </w:r>
    </w:p>
    <w:p>
      <w:r>
        <w:t>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 consid. 2.1; 131 III 91 consid. 5.2; arrêt du Tribunal fédéral 5A_251/2008 consid. 2 = RSPC 2009 p. 193; 5P.425/2002 consid. 2.1; 6S.683/2001 consid. 2; DONZALLAZ, Loi sur le Tribunal fédéral, Commentaire, 2008, n. 1695 et 1697).</w:t>
      </w:r>
    </w:p>
    <w:p>
      <w:r>
        <w:t>- 6/9 -</w:t>
      </w:r>
    </w:p>
    <w:p>
      <w:r>
        <w:t>C/139/2014</w:t>
      </w:r>
    </w:p>
    <w:p>
      <w:r>
        <w:t>L'annulation de l'arrêt de la Cour de justice prononcé le 7 novembre 2014 (ACJC/1319/2014) ayant mis fin à la procédure devant le Tribunal fédéral, d'une part, et le renvoi de la cause à la Cour de justice pour nouvelle décision sur les frais et dépens de l'instance cantonale, d'autre part, ont pour effet de reporter, sur cette seule question des frais et dépens, la procédure au stade où elle se trouvait immédiatement avant que la Cour ne se prononce le 7 novembre 2014.</w:t>
      </w:r>
    </w:p>
    <w:p>
      <w:r>
        <w:t>Cette autorité de renvoi ne se trouve ainsi pas saisie d'une nouvelle procédure, mais reprend la précédente procédure qui n'est pas close, faute de décision finale sur les frais et dépens.</w:t>
      </w:r>
    </w:p>
    <w:p>
      <w:r>
        <w:t>Il y a lieu, dès lors, de statuer à nouveau sur la quotité et la répartition de l'ensemble des frais de la procédure cantonale.</w:t>
      </w:r>
    </w:p>
    <w:p>
      <w:r>
        <w:rPr>
          <w:b/>
        </w:rPr>
        <w:t>E. 2.1</w:t>
      </w:r>
    </w:p>
    <w:p>
      <w:r>
        <w:t>Les frais (frais judiciaires et dépens) sont mis à la charge de la partie succombante (art. 95 et 106 1ère phrase CPC). Lorsqu'aucune des parties n'obtient entièrement gain de cause, les frais sont répartis selon le sort de la cause (art. 106 al. 2 CPC).</w:t>
      </w:r>
    </w:p>
    <w:p>
      <w:r>
        <w:t>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4A_175/2008 du 19 juin 2008 et les arrêts cités).</w:t>
      </w:r>
    </w:p>
    <w:p>
      <w:r>
        <w:rPr>
          <w:b/>
        </w:rPr>
        <w:t>E. 2.2</w:t>
      </w:r>
    </w:p>
    <w:p>
      <w:r>
        <w:t>En l'espèce, la quotité des frais judiciaires de la procédure cantonale n'a pas été critiquée par les parties, de sorte que les montants arrêtés par la Cour dans son arrêt du 7 novembre 2014 (supra let. i.) seront repris sans autre à raison de 3'800 fr.</w:t>
      </w:r>
    </w:p>
    <w:p>
      <w:r>
        <w:t>Il sera en outre renoncé à percevoir un émolument de décision dans le cadre de la présente procédure de renvoi, qui n'a été rendue nécessaire qu'en raison de l'annulation du précédent arrêt rendu par la Cour.</w:t>
      </w:r>
    </w:p>
    <w:p>
      <w:r>
        <w:t>La répartition des frais judiciaires, arrêtés à 3'800 fr. (art. 104 al. 1, 105 al. 1 et 106 al. 1 CPC; art. 26 et 37 du Règlement fixant le tarif des frais en matière civile, du 22 décembre 2010 - RTFMC - E 1 05.10), sera fixée, au vu de la solution retenue par le Tribunal fédéral, à raison de trois quarts à la charge de l'intimé, soit 2'850 fr., et d'un quart à la charge de l'appelante, à savoir 950 fr. L'appelante a en effet obtenu gain de cause non seulement sur le principe de l'inscription d'une hypothèque légale sur les deux parcelles, mais également sur la quotité de ces hypothèques (392'730 fr. 45 requis et obtenus sur la parcelle n° 1_______ et 87'186 fr. obtenus sur 785'460 fr. 80 requis sur la parcelle n° 2_______).</w:t>
      </w:r>
    </w:p>
    <w:p>
      <w:r>
        <w:t>- 7/9 -</w:t>
      </w:r>
    </w:p>
    <w:p>
      <w:r>
        <w:t>C/139/2014</w:t>
      </w:r>
    </w:p>
    <w:p>
      <w:r>
        <w:t>Ces frais sont couverts par les avances de frais fournies par l'appelante, soit 2'500 fr. en première instance et 2'000 fr. en appel, lesquelles demeurent ainsi acquises à l'Etat (art. 111 al. 1 CPC), à due concurrence.</w:t>
      </w:r>
    </w:p>
    <w:p>
      <w:r>
        <w:t>Les Services financiers du Pouvoir judiciaire seront dès lors invités à restituer à l'appelante le solde de 700 fr. (art. 111 al. 2 CPC).</w:t>
      </w:r>
    </w:p>
    <w:p>
      <w:r>
        <w:t>L'intimé sera en conséquence condamné à verser 2'850 fr. à l'appelante à ce titre.</w:t>
      </w:r>
    </w:p>
    <w:p>
      <w:r>
        <w:rPr>
          <w:b/>
        </w:rPr>
        <w:t>E. 2.3</w:t>
      </w:r>
    </w:p>
    <w:p>
      <w:r>
        <w:t>Le défraiement d'un représentant professionnel est, en règle générale, proportionnel à la valeur litigieuse et est fixé d'après l'importance de la cause, ses difficultés, l'ampleur du travail et le temps employé (art. 84 RTFMC). Pour les affaires pécuniaires, le défraiement prend pour base un tarif de 31'400 fr. plus 1% de la valeur litigieuse dépassant un million de francs, lorsque celle-ci se situe entre 1 million et 4 millions (art. 85 al. 1 RTFMC).</w:t>
      </w:r>
    </w:p>
    <w:p>
      <w:r>
        <w:t>Pour une cause dont la valeur litigieuse, comme en l'espèce, représente 1'178'191 fr. 25 (392'730 fr. 45 et 785'460 fr. 80), ce défraiement est de 33'182 fr. (art. 85 al. 1 RTFMC).</w:t>
      </w:r>
    </w:p>
    <w:p>
      <w:r>
        <w:t>Ce défraiement doit être réduit, dans la règle, à deux tiers et au plus à un cinquième de ce montant dans les procédures sommaires (art. 88 RTFMC), ce qui représente, in casu, une fourchette allant de 11'061 fr. à 6'636 fr.</w:t>
      </w:r>
    </w:p>
    <w:p>
      <w:r>
        <w:t>Ledit défraiement est réduit dans la règle d'un à deux tiers dans les procédures d'appel et de recours (art. 90 RTFMC), soit en l'espèce un montant compris entre 7'374 fr. et 2'212 fr.</w:t>
      </w:r>
    </w:p>
    <w:p>
      <w:r>
        <w:t>Lorsqu'il y a une disproportion manifeste entre la valeur litigieuse et l'intérêt des parties au procès ou entre le taux applicable et le travail effectif de l'avocat, la juridiction peut fixer un défraiement inférieur ou supérieur aux taux minimums ou maximums prévus (art. 20 al. 1 LaCC). A teneur des art. 25 et 26 al. 1 LaCC, les débours nécessaires sont estimés, sauf éléments contraires, à 3% du défraiement et s'ajoutent à celui-ci, la taxe sur la valeur ajoutée devant être incluse dans les dépens.</w:t>
      </w:r>
    </w:p>
    <w:p>
      <w:r>
        <w:t>Compte tenu de la difficulté de la cause et du travail fourni par les conseils des parties, la Cour fixera le montant des dépens de première instance à 8'800 fr. et ceux d'appel à 5'800 fr., débours et TVA compris, soit 14'600 fr. au total. Ils seront mis à la charge de l'appelante à raison d'un quart (3'650 fr.) et de l'intimé à raison de trois quarts, représentant 10'950 fr.</w:t>
      </w:r>
    </w:p>
    <w:p>
      <w:r>
        <w:t>Pour le surplus, chaque partie gardera à sa charge ses propres dépens relatifs à la phase de procédure ultérieure à l'arrêt de renvoi du Tribunal fédéral du 16 avril 2015 (art. 107 al. 1 let. c CPC).</w:t>
      </w:r>
    </w:p>
    <w:p>
      <w:r>
        <w:t>- 8/9 -</w:t>
      </w:r>
    </w:p>
    <w:p>
      <w:r>
        <w:t>C/139/2014</w:t>
      </w:r>
    </w:p>
    <w:p>
      <w:r>
        <w:rPr>
          <w:b/>
        </w:rPr>
        <w:t>E. 3</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Cette valeur litigieuse est dès lors, en l'espèce, inférieure à 30'000 fr. * * * * *</w:t>
      </w:r>
    </w:p>
    <w:p>
      <w:r>
        <w:t>- 9/9 -</w:t>
      </w:r>
    </w:p>
    <w:p>
      <w:r>
        <w:t>C/139/2014 PAR CES MOTIFS, La Chambre civile : Statuant sur renvoi du Tribunal fédéral sur les frais et dépens des instances cantonales :</w:t>
      </w:r>
    </w:p>
    <w:p>
      <w:r>
        <w:t>Arrête les frais judiciaires de première instance et de recours à 3'800 fr., compensés à due concurrence avec les avances versées par A_______, acquises à l'Etat. Les met à la charge d'A_______ à raison d'un quart et de l'ETAT DE GENEVE à raison de trois quarts. Condamne l'ETAT DE GENEVE à verser 2'850 fr. à A_______ à ce titre. Ordonne aux Services financiers du Pouvoir judiciaire de restituer la somme de 700 fr. à A_______. Condamne l'ETAT DE GENEVE à verser 10'950 fr. à A_______ à titre de dépens de première instance et d'appel. Condamne A_______ à verser 3'650 fr. à l'ETAT DE GENEVE à titre de dépens de première instance et d'appel. Déboute les parties de toutes autres conclusions. Siégeant : Madame Sylvie DROIN, présidente; Madame Nathalie LANDRY-BARTHE,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