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ACJC/956/2017 vom 8. August 2017</w:t>
      </w:r>
    </w:p>
    <w:p>
      <w:r>
        <w:t>GE Cour de justice, 2017-08-08, FR</w:t>
      </w:r>
    </w:p>
    <w:p>
      <w:r>
        <w:rPr>
          <w:b/>
        </w:rPr>
        <w:t xml:space="preserve">Quelle: </w:t>
      </w:r>
      <w:r>
        <w:t>https://mcp.opencaselaw.ch/entscheid/ge_gerichte_ACJC_956_2017</w:t>
      </w:r>
    </w:p>
    <w:p>
      <w:r>
        <w:t>FR: GE_GERICHTE ACJC/956/2017 du 8 août 2017</w:t>
      </w:r>
    </w:p>
    <w:p>
      <w:r>
        <w:t>IT: GE_GERICHTE ACJC/956/2017 del 8 agosto 2017</w:t>
      </w:r>
    </w:p>
    <w:p>
      <w:pPr>
        <w:pStyle w:val="Heading2"/>
      </w:pPr>
      <w:r>
        <w:t>Erwägungen</w:t>
      </w:r>
    </w:p>
    <w:p>
      <w:r>
        <w:rPr>
          <w:b/>
        </w:rPr>
        <w:t>E. 1.1</w:t>
      </w:r>
    </w:p>
    <w:p>
      <w:r>
        <w:t>Dans une affaire de nature pécuniaire, les décisions sur mesures provisionnelles sont susceptibles d'appel si la valeur litigieuse au dernier état des conclusions devant le Tribunal de première instance atteint 10'000 fr. au moins (art. 308 al. 2 CPC).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(arrêts du Tribunal fédéral 4A_646/2014 du 14 avril 2015 consid. 1.1 et 5A_832/2012 du 25 janvier 2013 consid. 1.1). En l'espèce, A______ et B______ ne mentionnent pas la valeur litigieuse, laquelle ne correspond pas nécessairement au montant dont ils se sont acquittés à titre de prix de la cuisine. Ils indiquent former recours contre l'ordonnance du 5 avril 2017. Il convient donc d'en déduire qu'ils considèrent, implicitement, que la valeur litigieuse est inférieure à 10'000 fr. Il s'ensuit que la voie du recours est ouverte contre l'ordonnance entreprise.</w:t>
      </w:r>
    </w:p>
    <w:p>
      <w:r>
        <w:rPr>
          <w:b/>
        </w:rPr>
        <w:t>E. 1.2</w:t>
      </w:r>
    </w:p>
    <w:p>
      <w:r>
        <w:t>La motivation d'un recours doit, à tout le moins, satisfaire aux exigences qui sont posées pour un acte d'appel (art. 311 al. 1 CPC; arrêt 5A_488/2015 du 21 août 2015 consid. 3.2.1 et les arrêts cités).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138 III 374 consid. 4.3.1 p. 375; arrêt 5A_488/2015 précité consid. 3.2.1 et les arrêts cités). Si la motivation de l'appel est identique aux moyens qui avaient déjà été présentés en première instance, avant la reddition de la décision attaquée, ou si elle ne contient que des critiques toutes générales de la décision attaquée, ou encore si elle ne fait que</w:t>
      </w:r>
    </w:p>
    <w:p>
      <w:r>
        <w:t>- 5/6 -</w:t>
      </w:r>
    </w:p>
    <w:p>
      <w:r>
        <w:t>C/24561/2016 renvoyer aux moyens soulevés en première instance, elle ne satisfait pas aux exigences de l'art. 311 al. 1 CPC (arrêts 5A_488/2015 précité consid. 3.2.1; 4A_290/2014 du 1er septembre 2014 consid. 3.1 et les arrêts cités, publié in : RSPC 2015 p. 52 n° 1614). La motivation est une condition légale de recevabilité qui doit être examinée d'office. En l'espèce, les recourants invoquent à titre de critique du jugement attaqué que le Tribunal n'a pas pris en compte leur volonté manifeste d'obtenir une expertise afin d'établir les défauts affectant les travaux réalisés et leur dommage, qu'il a violé l'art. 158 CPC, se limitant à cet égard à citer le texte de cette disposition, et qu'il a ignoré l'acquiescement de l'intimée à leur requête. Les autres explications des recourants relatives au but de leur requête ne permettent pas de déceler une autre critique du jugement attaqué. Ainsi, les recourants ne contestent d'aucune manière l'argumentation du Tribunal selon laquelle seule l'hypothèse de l'art. 158 al. 1 let. a CPC entrait en ligne de compte en l'espèce, mais que la requête était tardive puisqu'elle avait été déposée plus d'un an et demi après la fin des travaux. En l'absence de toute critique du motif qui a conduit le Tribunal à rejeter la requête, le recours est irrecevable. Les conditions de recevabilité d'un appel étant identiques à celles d'un recours, l'appel serait également irrecevable s'il fallait considérer que la voie de l'appel était ouverte en l'espèce.</w:t>
      </w:r>
    </w:p>
    <w:p>
      <w:r>
        <w:rPr>
          <w:b/>
        </w:rPr>
        <w:t>E. 1.3</w:t>
      </w:r>
    </w:p>
    <w:p>
      <w:r>
        <w:t>En tout état de cause, même recevable, le recours aurait dû être rejeté. En effet, ainsi que l'a relevé le Tribunal à bon droit, si l'art. 367 al. 2 CO permet de faire examiner par un expert l'ouvrage livré, cette vérification, qui doit permettre de préserver la preuve (CHAIX, Commentaire romand CO I, 2ème éd., 2012, n. 16 ad art. 367 CO), doit intervenir immédiatement. Or, la requête de preuve à futur ayant été déposée plus d'un an et demi après l'achèvement des travaux, elle n'est pas apte à atteindre le but visé et elle est tardive. Il ne peut par ailleurs être considéré que l'intimée a acquiescé à la requête. Elle a au contraire, de manière constante, contesté l'existence de défauts et donc, implicitement, la nécessité de procéder à un examen de l'ouvrage, étant rappelé que l'intimée comparait en personne.</w:t>
      </w:r>
    </w:p>
    <w:p>
      <w:r>
        <w:rPr>
          <w:b/>
        </w:rPr>
        <w:t>E. 2</w:t>
      </w:r>
    </w:p>
    <w:p>
      <w:r>
        <w:t>Les recourants, qui succombent, seront condamnés solidairement aux frais judiciaires, arrêtés, vue l'issue du litige, à 500 fr., compensés avec l'avance fournie, qui reste acquise à l'Etat de Genève. Les Services financiers du Pouvoir judiciaire seront invités à leur restituer le solde de leur avance.</w:t>
      </w:r>
    </w:p>
    <w:p>
      <w:r>
        <w:t>Il ne sera pas alloué de dépens à la partie intimée, qui comparait en personne et n'en a pas réclamé.</w:t>
      </w:r>
    </w:p>
    <w:p>
      <w:r>
        <w:t>- 6/6 -</w:t>
      </w:r>
    </w:p>
    <w:p>
      <w:r>
        <w:t>C/24561/2016 * * * * * * PAR CES MOTIFS, La Chambre civile : A la forme : Déclare irrecevable le recours interjeté par A______ et B______ contre l'ordonnance OTPI/174/2017 rendue le 5 avril 2017 par le Tribunal de première instance dans la cause C/24561/2016–4. Arrête les frais judiciaires à 500 fr., les met à la charge de A______ et B______, solidairement, et les compense avec l'avance fournie, qui reste acquise à l'Etat de Genève. Invite les Services financiers du Pouvoir judiciaire à restituer à A______ et B______ la somme de 460 fr. Dit qu'il n'est pas alloué de dépens. Siégeant : Madame Fabienne GEISINGER-MARIETHOZ, présidente; Monsieur Laurent RIEBEN, Monsieur Ivo BUETTI, juges; Monsieur David VAZQUEZ, greffier.</w:t>
      </w:r>
    </w:p>
    <w:p>
      <w:r>
        <w:t>La présidente : Fabienne GEISINGER-MARIETHOZ</w:t>
      </w:r>
    </w:p>
    <w:p>
      <w:r>
        <w:t>Le greffier : David VAZQUEZ</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