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ACJC/955/2024 vom 12. Februar 2024</w:t>
      </w:r>
    </w:p>
    <w:p>
      <w:r>
        <w:t>GE Cour de justice, 2024-02-12, FR</w:t>
      </w:r>
    </w:p>
    <w:p>
      <w:r>
        <w:rPr>
          <w:b/>
        </w:rPr>
        <w:t xml:space="preserve">Quelle: </w:t>
      </w:r>
      <w:r>
        <w:t>https://mcp.opencaselaw.ch/entscheid/ge_gerichte_ACJC_955_2024</w:t>
      </w:r>
    </w:p>
    <w:p>
      <w:r>
        <w:t>FR: GE_GERICHTE ACJC/955/2024 du 12 février 2024</w:t>
      </w:r>
    </w:p>
    <w:p>
      <w:r>
        <w:t>IT: GE_GERICHTE ACJC/955/2024 del 12 febbraio 2024</w:t>
      </w:r>
    </w:p>
    <w:p>
      <w:pPr>
        <w:pStyle w:val="Heading2"/>
      </w:pPr>
      <w:r>
        <w:t>Erwägungen</w:t>
      </w:r>
    </w:p>
    <w:p>
      <w:r>
        <w:rPr>
          <w:b/>
        </w:rPr>
        <w:t>E. 1.1</w:t>
      </w:r>
    </w:p>
    <w:p>
      <w:r>
        <w:t>L'appel étant irrecevable dans les affaires relevant de la compétence du tribunal de la mainlevée selon la LP (art. 309 let. b ch. 3 CPC), seule la voie du recours est ouverte (art. 319 let. a CPC). Le recours, écrit et motivé, est introduit auprès de la Chambre civile de la Cour de justice dans les dix jours à compter de la notification de la décision motivée (art. 251 let. a et 321 al. 1 et 2 CPC, art. 120 al. 1 let. a LOJ).</w:t>
      </w:r>
    </w:p>
    <w:p>
      <w:r>
        <w:rPr>
          <w:b/>
        </w:rPr>
        <w:t>E. 1.2</w:t>
      </w:r>
    </w:p>
    <w:p>
      <w:r>
        <w:t>En l'espèce, le recours a été interjeté auprès de l'autorité compétente, dans le délai utile de 10 jours et selon la forme requise, de sorte qu'il est recevable.</w:t>
      </w:r>
    </w:p>
    <w:p>
      <w:r>
        <w:rPr>
          <w:b/>
        </w:rPr>
        <w:t>E. 1.3</w:t>
      </w:r>
    </w:p>
    <w:p>
      <w:r>
        <w:t>Le pouvoir d'examen de la Cour est limité à la violation du droit et à la constatation manifestement inexacte des faits (art. 320 CPC).</w:t>
      </w:r>
    </w:p>
    <w:p>
      <w:r>
        <w:rPr>
          <w:b/>
        </w:rPr>
        <w:t>E. 1.4</w:t>
      </w:r>
    </w:p>
    <w:p>
      <w:r>
        <w:t>La Cour de céans demandant, en cas de recours, d'office le dossier de première instance à l'autorité précédente conformément à l'art. 327 al. 1 CPC, la requête de la recourante tendant à la production dudit dossier est sans objet.</w:t>
      </w:r>
    </w:p>
    <w:p>
      <w:r>
        <w:rPr>
          <w:b/>
        </w:rPr>
        <w:t>E. 2</w:t>
      </w:r>
    </w:p>
    <w:p>
      <w:r>
        <w:t>La recourante reproche au premier juge d'avoir constaté arbitrairement les faits et violé l'art. 206 LP en considérant son courrier du 3 avril 2024 comme un retrait de sa requête en mainlevée, alors qu'elle y relevait expressément qu'un tel retrait n'est pas nécessaire pour que la cause prenne fin compte tenu de la faillite de sa partie adverse. La cause aurait donc dû être rayée du rôle en application de l'art. 206 LP. Par ailleurs, ladite faillite étant un évènement qu'elle ne pouvait pas prévoir, le premier juge aurait dû retenir l'existence de circonstances particulières et statuer sans frais en application des art. 2 et 7 du Règlement genevois fixant le tarif des frais en matière civile. Enfin, en tout état, même en admettant qu'elle ait procédé à</w:t>
      </w:r>
    </w:p>
    <w:p>
      <w:r>
        <w:t>- 4/7 -</w:t>
      </w:r>
    </w:p>
    <w:p>
      <w:r>
        <w:t>C/2937/2024 un retrait de sa requête, les décisions d'avance de frais rendues mentionnaient que, dans une telle hypothèse, l'émolument perçu serait de 100 à 200 fr. et non de 400 fr.</w:t>
      </w:r>
    </w:p>
    <w:p>
      <w:r>
        <w:rPr>
          <w:b/>
        </w:rPr>
        <w:t>E. 2.1</w:t>
      </w:r>
    </w:p>
    <w:p>
      <w:r>
        <w:t>Le désistement est une déclaration unilatérale sans conditions du demandeur envers le tribunal, selon laquelle il retire ses conclusions ou une partie de celles-ci (retrait partiel; ATF 149 III 145 consid. 2.6.3). La déclaration de retrait doit revêtir la forme écrite (art. 241 al. 1 CPC; TAPPY, Commentaire romand CPC, 2ème éd., 2019, n. 23 ad art. 241 CPC) et être expresse (arrêt du Tribunal fédéral 5A_216/2018 du 11 septembre 2018 consid. 5.1.2).</w:t>
      </w:r>
    </w:p>
    <w:p>
      <w:r>
        <w:rPr>
          <w:b/>
        </w:rPr>
        <w:t>E. 2.2</w:t>
      </w:r>
    </w:p>
    <w:p>
      <w:r>
        <w:t>A teneur de l'art. 206 al. 1 LP, les poursuites dirigées contre le failli s'éteignent et aucune poursuite ne peut être faite durant la liquidation de la faillite pour des créances nées avant l'ouverture de la faillite.</w:t>
      </w:r>
    </w:p>
    <w:p>
      <w:r>
        <w:t>Les procès qui se rapportent à des poursuites qui s'éteignent deviennent eux- mêmes caducs. Il en va ainsi de la procédure de mainlevée de l'opposition dans laquelle le failli est défendeur: elle devient sans objet à l'ouverture de la faillite (ROMY, Commentaire romand LP, 2005, n. 8 ad art. 206 LP).</w:t>
      </w:r>
    </w:p>
    <w:p>
      <w:r>
        <w:rPr>
          <w:b/>
        </w:rPr>
        <w:t>E. 2.3</w:t>
      </w:r>
    </w:p>
    <w:p>
      <w:r>
        <w:t>Lorsque la procédure prend fin à la suite d'un désistement d'action ou devient sans objet pour d'autres raisons, elle est rayée du rôle (art. 241 al. 3 et 242 CPC) et il est statué sur les frais (art. 104 et ss CPC).</w:t>
      </w:r>
    </w:p>
    <w:p>
      <w:r>
        <w:rPr>
          <w:b/>
        </w:rPr>
        <w:t>E. 2.4</w:t>
      </w:r>
    </w:p>
    <w:p>
      <w:r>
        <w:t>Selon la jurisprudence, l'art. 16 LP constitue une base légale permettant de déroger valablement à l'art. 96 CPC renvoyant au droit cantonal en matière de frais; les émoluments des décisions judiciaires en matière de LP soumises à la procédure sommaire (art. 251 CPC) - à l'instar des mainlevées de l'opposition - se déterminent dès lors selon les dispositions de l'OELP et non selon le tarif cantonal (ATF 139 III 195 consid. 4; 133 III 687 consid. 2.3).</w:t>
      </w:r>
    </w:p>
    <w:p>
      <w:r>
        <w:t>L’émolument pour les décisions judiciaires rendues dans une procédure sommaire en matière de poursuite est fonction de la valeur litigieuse. Pour une valeur litigieuse supérieure à 10'000 fr. et ne dépassant pas 100'000 fr., l'émolument est de 60 fr. à 500 fr. (art. 48 OELP).</w:t>
      </w:r>
    </w:p>
    <w:p>
      <w:r>
        <w:rPr>
          <w:b/>
        </w:rPr>
        <w:t>E. 2.5</w:t>
      </w:r>
    </w:p>
    <w:p>
      <w:r>
        <w:t>En l'espèce, c'est à tort que le premier juge a considéré que la recourante avait, par son courrier du 3 avril 2024, procédé à un retrait de sa requête en mainlevée. Un tel retrait doit en effet être formulé de manière expresse. Or, dans le courrier, la recourante précisait expressément qu'il n'était pas nécessaire qu'elle retire sa requête dès lors que la cause n'avait plus d'objet en raison de la faillite de sa partie adverse et devait ainsi être rayée du rôle en application de l'art. 206 al. 1 LP. Le premier juge s'est ainsi mépris en donnant acte à la recourante du retrait de sa requête en mainlevée. Compte tenu du prononcé de la faillite de C______ SA le</w:t>
      </w:r>
    </w:p>
    <w:p>
      <w:r>
        <w:t>- 5/7 -</w:t>
      </w:r>
    </w:p>
    <w:p>
      <w:r>
        <w:t>C/2937/2024 12 février 2024, laquelle a eu, en application de l'art. 206 al. 1 LP, pour conséquence d'éteindre la poursuite que la recourante a engagée contre celle-ci, la cause est devenue sans objet et devait être rayée du rôle. Cela étant, le premier juge a rendu deux décisions d'avances de frais ainsi que le jugement entrepris, de sorte que la perception d'un émolument se justifiait. L'émolument fixé apparaît en revanche excessif au regard de la fourchette prévue par l'art. 48 OELP en présence d'une valeur litigieuse de 56'048 fr. 10 et de la mention figurant dans les décisions d'avance de frais selon laquelle en cas de jugement d'irrecevabilité pour non-paiement de l'avance ou en cas de retrait de la requête en mainlevée seul un émolument de 100 à 200 fr. serait perçu, de telles hypothèses étant assimilables à un jugement rayant la cause du rôle. Il sera en conséquence réduit à 100 fr. Pour le surplus, la recourante ne conteste pas, à juste titre, la mise à sa charge des frais judiciaires. Le jugement entrepris sera en conséquence annulé et il sera statué à nouveau dans le sens de ce qui précède (art. 327 al 3 let. p CPC).</w:t>
      </w:r>
    </w:p>
    <w:p>
      <w:r>
        <w:rPr>
          <w:b/>
        </w:rPr>
        <w:t>E. 3</w:t>
      </w:r>
    </w:p>
    <w:p>
      <w:r>
        <w:t>Les frais judiciaires du recours, comprenant l'émolument de décision sur effet suspensif, seront arrêtés à 300 fr. (art. 48 et 61 OELP) et mis à hauteur de 100 fr. à la charge de la recourante, qui succombe partiellement, le solde, de 200 fr., étant laissé à la charge du canton (art. 107 al. 2 CPC).</w:t>
      </w:r>
    </w:p>
    <w:p>
      <w:r>
        <w:t>La part de frais judiciaires de la recourante de première et seconde instance sera compensée à due concurrence avec l'avance qu'elle a versée, laquelle reste acquise à l'Etat de Genève (art. 111 CPC). Le solde de l'avance fournie par ses soins lui sera restitué. Il ne sera pour le surplus pas alloué de dépens de recours, l’art. 107 al. 2 CPC ne permettant pas de mettre des dépens à la charge de l’Etat de Genève. * * * * *</w:t>
      </w:r>
    </w:p>
    <w:p>
      <w:r>
        <w:t>- 6/7 -</w:t>
      </w:r>
    </w:p>
    <w:p>
      <w:r>
        <w:t>C/2937/2024 PAR CES MOTIFS, La Chambre civile :</w:t>
      </w:r>
    </w:p>
    <w:p>
      <w:r>
        <w:t>A la forme : Déclare recevable le recours interjeté le 3 mai 2024 par A______ SA contre le jugement JTPI/4925/2024 rendu le 22 avril 2024 par le Tribunal de première instance dans la cause C/2937/2024–S1 SML. Au fond : Annule ledit jugement et statuant à nouveau : Constate que la cause est devenue sans objet. Raye la cause du rôle. Sur les frais: Arrête les frais judiciaires de première et seconde instance à 400 fr., les met à la charge de A______ SA à concurrence de 200 fr., et laisse le solde à la charge de l'Etat de Genève. Dit qu'ils sont compensés à hauteur de 200 fr. avec l'avance fournie par A______ SA, qui reste dans cette mesure acquise à l'Etat de Genève. Invite les Services financiers du Pouvoir judiciaire à restituer à A______ SA 100 fr. à titre de solde de son avance de frais. Dit qu'il n'est pas alloué de dépens de recours. Siégeant : Madame Pauline ERARD, présidente; Madame Sylvie DROIN, Madame Nathalie LANDRY-BARTHE, juges; Madame Laura SESSA, greffière. La présidente : Pauline ERARD</w:t>
      </w:r>
    </w:p>
    <w:p>
      <w:r>
        <w:t>La greffière : Laura SESSA</w:t>
      </w:r>
    </w:p>
    <w:p>
      <w:r>
        <w:t>- 7/7 -</w:t>
      </w:r>
    </w:p>
    <w:p>
      <w:r>
        <w:t>C/2937/2024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