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ACJC/955/2017 vom 2. August 2017</w:t>
      </w:r>
    </w:p>
    <w:p>
      <w:r>
        <w:t>GE Cour de justice, 2017-08-02, FR</w:t>
      </w:r>
    </w:p>
    <w:p>
      <w:r>
        <w:rPr>
          <w:b/>
        </w:rPr>
        <w:t xml:space="preserve">Quelle: </w:t>
      </w:r>
      <w:r>
        <w:t>https://mcp.opencaselaw.ch/entscheid/ge_gerichte_ACJC_955_2017</w:t>
      </w:r>
    </w:p>
    <w:p>
      <w:r>
        <w:t>FR: GE_GERICHTE ACJC/955/2017 du 2 août 2017</w:t>
      </w:r>
    </w:p>
    <w:p>
      <w:r>
        <w:t>IT: GE_GERICHTE ACJC/955/2017 del 2 agosto 2017</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w:t>
      </w:r>
    </w:p>
    <w:p>
      <w:r>
        <w:t>- 5/8 -</w:t>
      </w:r>
    </w:p>
    <w:p>
      <w:r>
        <w:t>C/15123/2017 2012 consid. 4; 5A_344/2010 du 8 juin 2010 consid. 5, in RSPC 2010 p. 400, et 5A_279/2010 du 24 juin 2010 consid. 4).</w:t>
      </w:r>
    </w:p>
    <w:p>
      <w:r>
        <w:t>L'art. 322 CPC est par conséquent inapplicable dans un tel cas.</w:t>
      </w:r>
    </w:p>
    <w:p>
      <w:r>
        <w:rPr>
          <w:b/>
        </w:rPr>
        <w:t>E. 3</w:t>
      </w:r>
    </w:p>
    <w:p>
      <w:r>
        <w:t>Le recours est recevable pour violation du droit ou constatation manifestement inexacte des faits (art. 320 CPC).</w:t>
      </w:r>
    </w:p>
    <w:p>
      <w:r>
        <w:t>En d'autres termes, l'autorité de recours n'examine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w:t>
      </w:r>
    </w:p>
    <w:p>
      <w:r>
        <w:rPr>
          <w:b/>
        </w:rPr>
        <w:t>E. 4</w:t>
      </w:r>
    </w:p>
    <w:p>
      <w:r>
        <w:t>La recourante reproche au Tribunal d'avoir nié l'existence d'un lien suffisant de la créance avec la Suisse, en dépit des activités déployées, selon elle, en Suisse par B______, et d'avoir considéré qu'un établissement en Suisse de la société B______ exclurait le cas de séquestre au sens de l'art. 271 al. 1 ch. 4 LP. Elle soutient qu'il est notoire que les sociétés domiciliées 4______ ne déploient, pour la plupart d'entre elles, aucune activité commerciale depuis leur siège social. 4.1.1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STOFFEL/CHABLOZ, op. cit., n. 3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w:t>
      </w:r>
    </w:p>
    <w:p>
      <w:r>
        <w:t>- 6/8 -</w:t>
      </w:r>
    </w:p>
    <w:p>
      <w:r>
        <w:t>C/15123/2017</w:t>
      </w:r>
    </w:p>
    <w:p>
      <w:r>
        <w:t>4.1.2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dont la preuve est limitée à la simple vraisemblance (cf. art. 272 al. 1 ch. 2 LP; ATF 138 III 636 consid. 4.3.2; 138 III 232 consid. 4.1.1), ne doit pas être interprétée restrictivement (ATF 135 III 608 consid. 4.5; 124 III 219 consid. 3; 123 III 494 consid. 3a; arrêt du Tribunal fédéral 5A_581 du 9 avril 2013 consid. 5.2 consid. 5.2.1).</w:t>
      </w:r>
    </w:p>
    <w:p>
      <w:r>
        <w:t>Le lien suffisant de la créance avec la Suisse peut être établi par différents points de rattachement. A cet égard, la jurisprudence retient notamment, dans les contrats bilatéraux, en sus du lieu de l'exécution de la prestation du débiteur, le lieu de l'exécution de la seule prestation du créancier, même s'il ne permet de retenir ni la compétence du juge suisse, ni l'application du droit suisse, la prestation en cause n'étant pas celle caractéristique du contrat au sens des art. 113 et 117 al. 3 LDIP (ATF 123 III 494 consid. 3a; arrêt du Tribunal fédéral 5A_581 du 9 avril 2013 consid. 5.2.2). La doctrine admet en outre comme point de rattachement l'activité commerciale du débiteur avec laquelle la créance se trouve en connexité, quand bien même cette créance n'est pas soumise au droit suisse (arrêts du Tribunal fédéral 5A_581/2012 du 9 avril 2013 consid. 5.2.2 et 5.2.4 et les références citées et 5A_222/2012 du 2 novembre 2012 consid. 4.1.2). En revanche, il convient d'éviter de prononcer un séquestre dans les situations où le seul lien avec la Suisse réside dans la présence de biens du débiteur en Suisse (ATF 123 III 494 consid. 3a; arrêts du Tribunal fédéral 5A_581/2012 du 9 avril 2013 consid. 5.2.1 et 5A_222/2012 du 2 nombre 2012 consid. 4.1.1 et 5).</w:t>
      </w:r>
    </w:p>
    <w:p>
      <w:r>
        <w:t>Afin de déterminer s'il existe assez d'éléments pour admettre l'existence d'un lien suffisant avec la Suisse, l'autorité de séquestre doit apprécier l'ensemble des circonstances du cas concret (arrêt du Tribunal fédéral 5A_581 du 9 avril 2013 consid. 5.2.3 et les références citées).</w:t>
      </w:r>
    </w:p>
    <w:p>
      <w:r>
        <w:rPr>
          <w:b/>
        </w:rPr>
        <w:t>E. 4.2</w:t>
      </w:r>
    </w:p>
    <w:p>
      <w:r>
        <w:t>En l'espèce, le litige est circonscrit à la question de savoir s'il existe un lien suffisant entre la créance de la recourante dirigée contre B______ et la Suisse.</w:t>
      </w:r>
    </w:p>
    <w:p>
      <w:r>
        <w:t>Les éléments invoqués par la recourante ne rendent pas suffisamment vraisemblable l'exercice, par B______, société incorporée 4______, d'une activité commerciale en Suisse. En effet, la recourante ne rend pas vraisemblable, ni n'allègue, que le contrat sur lequel elle fonde sa créance aurait été négocié depuis la Suisse, par l'une ou l'autre des personnes dont elle mentionne le nom et qui agirait, selon elle, pour le compte de B______ en Suisse, soit les dénommés G______, J______ ou L______. Leur nom n'apparaît au demeurant sur aucun des</w:t>
      </w:r>
    </w:p>
    <w:p>
      <w:r>
        <w:t>- 7/8 -</w:t>
      </w:r>
    </w:p>
    <w:p>
      <w:r>
        <w:t>C/15123/2017 documents en relation avec l'affaire objet de la présente procédure. Pour le surplus, il n'est pas contesté que le contrat en cause, conclu entre deux sociétés dont le siège se trouve à l'étranger, concernait l'affrètement d'un bateau détenu par une société 5______, pour le transport d'une cargaison ______ de 6______ jusqu'en 7______. Le montant versé par B______ l'a été sur un compte ouvert auprès d'une banque 10______. Le seul lien rendu vraisemblable avec la Suisse réside dans la présence d'avoirs bancaires de B______ auprès de C______ et de D______, lesquels ne fondent toutefois pas un lien suffisant au sens de la jurisprudence mentionnée ci-dessus. C'est dès lors à juste titre que le Tribunal a considéré que bien que la créance ait été rendue vraisemblable, de même que l'existence d'avoirs bancaires de B______ en Suisse, la requête de séquestre devait être rejetée.</w:t>
      </w:r>
    </w:p>
    <w:p>
      <w:r>
        <w:t>A fortiori, les éléments qui ressortent de la procédure ne rendent pas suffisamment vraisemblable que B______ disposerait, en Suisse, d'un établissement, à savoir d'un lieu dans lequel se trouverait le centre de ses activités professionnelles ou commerciales, contrairement à ce qu'affirme la recourante, de sorte que la question de savoir si, dans une telle hypothèse, la créancière serait malgré tout fondée à invoquer le cas de séquestre de l'art. 271 al. 1 ch. 4 LP peut demeurer indécise.</w:t>
      </w:r>
    </w:p>
    <w:p>
      <w:r>
        <w:t>Infondé, le recours sera rejeté.</w:t>
      </w:r>
    </w:p>
    <w:p>
      <w:r>
        <w:rPr>
          <w:b/>
        </w:rPr>
        <w:t>E. 5</w:t>
      </w:r>
    </w:p>
    <w:p>
      <w:r>
        <w:t>Les frais judiciaires du recours seront arrêtés à 750 fr. (art. 48 et 61 al. 1 OELP) et mis à la charge de la recourante qui succombe (art. 105 al. 1 et 106 al. 1 CPC). Ils seront entièrement compensés avec l'avance de frais, d'un montant correspondant, fournie par elle, laquelle reste acquise à l'Etat de Genève (art. 111 al. 1 CPC). * * * * * *</w:t>
      </w:r>
    </w:p>
    <w:p>
      <w:r>
        <w:t>PAR CES MOTIFS, La Chambre civile : A la forme : Déclare recevable le recours formé le 11 juillet 2017 par A______ contre l'ordonnance de refus de séquestre SQ/724/2017 rendue le 5 juillet 2017 par le Tribunal de première instance dans la cause C/15123/2017–17 SQP.</w:t>
      </w:r>
    </w:p>
    <w:p>
      <w:r>
        <w:t>- 8/8 -</w:t>
      </w:r>
    </w:p>
    <w:p>
      <w:r>
        <w:t>C/15123/2017 Au fond : Le rejette. Déboute A______ de toutes ses conclusions. Sur les frais : Arrête les frais judiciaires à 750 fr., les met à la charge de A______, compensés avec l'avance de frais fournie, laquelle demeure acquise à l'Etat de Genève. Siégeant : Madame Madame Nathalie LANDRY-BARTHE, présidente; Madame Paola CAMPOMAGNANI et Madame Jocelyne DEVILLE-CHAVANNE juges; Monsieur David VAZQUEZ, greffier.</w:t>
      </w:r>
    </w:p>
    <w:p>
      <w:r>
        <w:t>La présidente : Nathalie LANDRY-BARTHE</w:t>
      </w:r>
    </w:p>
    <w:p>
      <w:r>
        <w:t>Le 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