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ACJC/952/2020 vom 7. Juli 2020</w:t>
      </w:r>
    </w:p>
    <w:p>
      <w:r>
        <w:t>GE Cour de justice, 2020-07-07, FR</w:t>
      </w:r>
    </w:p>
    <w:p>
      <w:r>
        <w:rPr>
          <w:b/>
        </w:rPr>
        <w:t xml:space="preserve">Quelle: </w:t>
      </w:r>
      <w:r>
        <w:t>https://mcp.opencaselaw.ch/entscheid/ge_gerichte_ACJC_952_2020</w:t>
      </w:r>
    </w:p>
    <w:p>
      <w:r>
        <w:t>FR: GE_GERICHTE ACJC/952/2020 du 7 juillet 2020</w:t>
      </w:r>
    </w:p>
    <w:p>
      <w:r>
        <w:t>IT: GE_GERICHTE ACJC/952/2020 del 7 luglio 2020</w:t>
      </w:r>
    </w:p>
    <w:p>
      <w:pPr>
        <w:pStyle w:val="Heading2"/>
      </w:pPr>
      <w:r>
        <w:t>Erwägungen</w:t>
      </w:r>
    </w:p>
    <w:p>
      <w:r>
        <w:rPr>
          <w:b/>
        </w:rPr>
        <w:t>E. 9</w:t>
      </w:r>
    </w:p>
    <w:p>
      <w:r>
        <w:t>juin 2019, du 3 juillet au 14 juillet 2019, du 22 juillet au 18 août 2019 et du 8 janvier au 26 janvier 2020, établis par les HUG. Un arrêt de travail a encore été établi pour la période du 3 février au 23 février 2020 par son médecin généraliste. b. B______ a bénéficié des prestations complémentaires jusqu'au 30 septembre 2019, date à partir de laquelle elle a reçu l'aide de l'Hospice général. Ses charges se composent de son loyer, à hauteur de 1'612 fr., montant duquel il convient de retrancher 416 fr. 65 correspondant à l'allocation de logement accordée dès le 1er avril 2019, soit un loyer de 1'195 fr. 35. Dans la mesure où les deux enfants vivent avec leur mère, le Tribunal a comptabilisé dans les charges de la mère ce loyer à hauteur de 70%, soit 836 fr. 75. La prime d'assurance-maladie obligatoire de B______ s'élève à 429 fr. 40 après déduction du subside. A ces montants s'ajoutent 1'350 fr. de minimum vital OP, soit un total de charges la concernant de 2'616 fr. 15 (montant non contesté en appel). c. L'enfant C______ vit auprès de B______. Ses besoins mensuels, tels que retenus par le Tribunal et non contestés en appel, s'élèvent à 288 fr. 60, après déduction des allocations familiales de 300 fr., comprenant son entretien de base selon les normes OP (400 fr.), sa part de loyer du logement familial (179 fr. 30, soit 15% du loyer total de 1'195 fr. 35), sa prime d'assurance-maladie (9 fr. 30, subsides déduits).</w:t>
      </w:r>
    </w:p>
    <w:p>
      <w:r>
        <w:t>- 7/19 -</w:t>
      </w:r>
    </w:p>
    <w:p>
      <w:r>
        <w:t>C/29767/2018 C______ souffre d'un trouble du spectre autistique. Une allocation pour impotent (impotence faible) lui a été octroyée par l'Office Cantonal des Assurances Sociales (ci-après : OCAS) par décision du 26 mars 2019, avec effet rétroactif au 1er août 2018. Elle est destinée à couvrir l'aide nécessaire apportée à l'enfant à domicile pour se vêtir/dévêtir (dès août 2017), manger (dès août 2017) et aller aux toilettes (dès août 2018). Cette allocation pour impotence s'élève à 15 fr. 70 par jour jusqu'au 31 décembre 2018 et 15 fr. 80 par jour dès le 1er janvier 2019.</w:t>
      </w:r>
    </w:p>
    <w:p>
      <w:r>
        <w:t>La décision de versement d'une rente pour impotent n'a pas été produite en première instance mais uniquement en appel suite à la demande de A______, lequel a sollicité dans sa réplique que le montant correspondant, soit selon lui 481 fr.95 par mois versé en mains de B______, soit déduit de la pension qu'il serait éventuellement condamné à payer pour l'entretien de son fils. Cette somme devait entrer dans l'entretien convenable du mineur. B______ ne travaillait pas et s'occupait elle-même de l'enfant, aucun tiers n'intervenant pour s'en occuper, de sorte que ce "revenu" versé à la mère de l'enfant devait être pris en compte.</w:t>
      </w:r>
    </w:p>
    <w:p>
      <w:r>
        <w:t>B______ a précisé que la rente était octroyée en raison des difficultés importantes de l'enfant qui rendaient indispensable sa présence à ses côtés et l'empêchait de travailler. d. L'enfant D______ vit également auprès de B______. Ses charges mensuelles, telles que retenues par le Tribunal et non contestées en appel, se montent également à 288 fr. 60, après déduction des allocations familiales de 300 fr., comprenant son entretien de base selon les normes OP (400 fr.), sa part de loyer du logement familial (179 fr. 30, soit 15% du loyer total de 1'195 fr. 35), sa prime d'assurance-maladie (9 fr. 30, subsides déduits). E. Dans la décision querellée, s'agissant du point encore litigieux en appel, le Tribunal a retenu qu'un revenu hypothétique de 4'000 fr. net – basé sur son gain assuré de 4'559 fr. – devait être imputé à A______ vu sa formation de ______ et son âge (45 ans), dès le 30 avril 2020, ce délai étant suffisant afin de lui permettre de retrouver un emploi et de terminer ses traitements médicaux en cours. Les charges mensuelles de A______ s'élevaient à 3'097 fr. au total comprenant la base d'entretien mensuelle OP pour une personne seule (1'200 fr.), son loyer hypothétique (1'500 fr., charges comprises, pour lui permettre d'accueillir ses enfants) et sa prime d'assurance-maladie obligatoire (397 fr.). Son solde disponible était en conséquence de 993 fr. par mois.</w:t>
      </w:r>
    </w:p>
    <w:p>
      <w:r>
        <w:t>B______ n'exerçant pas d'activité lucrative, elle faisait face à un déficit mensuel de 2'616 fr. 15 correspondant au montant de ses charges.</w:t>
      </w:r>
    </w:p>
    <w:p>
      <w:r>
        <w:t>Le Tribunal a ainsi considéré que la contribution de prise en charge des enfants était de 350 fr. auquel il convenait d'ajouter les frais directs générés par les enfants</w:t>
      </w:r>
    </w:p>
    <w:p>
      <w:r>
        <w:t>- 8/19 -</w:t>
      </w:r>
    </w:p>
    <w:p>
      <w:r>
        <w:t>C/29767/2018 qui s'élevaient, déduction faite des allocations familiales, à 577 fr. 20 pour les deux enfants (288 fr. 60 x 2). La contribution d'entretien en faveur des enfants était donc fixée à un montant arrondi de 464 fr. par mois et par enfant (288 fr. 60 + 175 fr.), le dies a quo étant fixé au 30 avril 2020 afin de tenir compte d'un délai raisonnable pour permettre à A______ de retrouver un emploi.</w:t>
      </w:r>
    </w:p>
    <w:p>
      <w:r>
        <w:t>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w:t>
      </w:r>
    </w:p>
    <w:p>
      <w:r>
        <w:t>En l'espèce, le litige porte sur la contribution à l'entretien d'enfants mineurs, soit sur une affaire patrimoniale dont la valeur litigieuse capitalisée est, compte tenu de la quotité des prétentions litigieuses en première instance, supérieure à 10'000 fr. La voie de l'appel est par conséquent ouverte. 1.2 Interjeté dans le délai de dix jours et selon la forme prescrite par la loi (art. 271, 311 al. 1 et 314 al. 1 CPC), l'appel est recevable. Il en va de même de la réponse de l'intimée (art. 145 al. 1 let. c et 312 CPC) et des écritures subséquentes des parties, déposées dans les délais légaux, respectivement impartis à cet effet. En revanche, les conclusions de l'intimée tendant à la modification de la date de prise d'effet de la contribution d'entretien, qu'elle veut voir fixer au 22 mars 2019, au lieu du 30 avril 2020 retenu par le Tribunal, et à l'instauration d'une curatelle d'organisation et de surveillance des relations personnelles, rejetée par le Tribunal, sont irrecevables, l'appel joint n'étant pas admis en procédure sommaire (art. 314 al. 2 CPC).</w:t>
      </w:r>
    </w:p>
    <w:p>
      <w:r>
        <w:t>2. 2.1 La Cour revoit la cause avec un plein pouvoir d'examen (art. 310 CPC). Sa cognition est cependant limitée à la simple vraisemblance des faits et à un examen sommaire du droit, dès lors que les mesures provisionnelles sont soumises à la procédure sommaire, avec administration restreinte des moyens de preuve (art. 271 CPC; ATF 130 III 321 consid. 5; arrêt du Tribunal fédéral 5A_392/2014 du 20 août 2014 consid. 1.5). Les moyens de preuve sont limités à ceux qui sont immédiatement disponibles (arrêt du Tribunal fédéral 5A_12/2013 du 8 mars 2013 consid. 2.2; HOHL, Procédure civile, Tome II, 2010, n. 1556 et 1900 et ss., p. 283 et 349), l'exigence de célérité étant privilégiée par rapport à celle de sécurité (arrêt du Tribunal fédéral 5A_792/2016 du 23 janvier 2017 consid. 4.1). Lorsqu'il s'agit du sort d'enfants mineurs et de la contribution d'entretien due à ceux-ci, les maximes inquisitoire illimitée et d'office régissent la procédure (art. 296, 55 al. 2 et 58 al. 2 CPC). La Cour n'est ainsi pas liée par les conclusions</w:t>
      </w:r>
    </w:p>
    <w:p>
      <w:r>
        <w:t>- 9/19 -</w:t>
      </w:r>
    </w:p>
    <w:p>
      <w:r>
        <w:t>C/29767/2018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3. Les parties ont produit des pièces nouvelles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 3.2 En l'espèce, les pièces nouvelles produites par les parties, ainsi que les faits s'y rapportant, sont recevables dans la mesure où elles concernent la situation financière, médicale ou professionnelle des parents, laquelle est susceptible d'influencer la contribution d'entretien due aux enfants mineurs. 4. L'appelant critique les contributions à l'entretien de ses deux enfants mises à sa charge par le Tribunal et reproche à celui-ci de lui avoir imputé un revenu hypothétique. 4.1.1 L'entretien de l'enfant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(art. 276 al. 1 et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Il convient de déduire des besoins de chaque enfant crédirentier ses propres allocations familiales (arrêts du Tribunal fédéral 5A_776/2012 du 13 mars 2013 consid. 5.2; 5A_690/2010 du 21 avril 2011 consid. 3, JdT 2012 II 302) ou autres</w:t>
      </w:r>
    </w:p>
    <w:p>
      <w:r>
        <w:t>- 10/19 -</w:t>
      </w:r>
    </w:p>
    <w:p>
      <w:r>
        <w:t>C/29767/2018 prestations destinées à son entretien (arrêts du Tribunal fédéral 5A_892/2013 du 29 juillet 2014 consid. 4.4.3; 5A_207/2009 du 21 octobre 2009 consid. 3.2 in FamPra.ch 2010 p. 226).</w:t>
      </w:r>
    </w:p>
    <w:p>
      <w:r>
        <w:t>Il n'y a pas lieu de retenir le montant de l'allocation pour impotent dans le calcul de la contribution d'entretien de l'enfant. Une telle allocation vise en effet à financer l'aide dont son bénéficiaire a besoin pour accomplir les actes élémentaires de la vie quotidienne; elle n'est en conséquence pas directement destinée à son entretien comme peut l'être par exemple une rente d'orphelin au sens des art. 25 LAVS ou 30 LAA (arrêt du Tribunal fédéral 5A_808/2012 du 29 août 2013 consid. 3.1.2.2 et références citées). 4.1.2 Depuis le 1er janvier 2017, la contribution d'entretien sert aussi à garantir la prise en charge de l'enfant par les parents et les tiers (art. 285 al. 2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 Rechtliche Grundlagen und praktische Herausforderungen - heute und demnächst, in FamPra 2016, p. 30). Si une prise en charge externe est mise en place, les coûts qui en découlent doivent être considérés comme des coûts directs et calculés comme tels (Message du Conseil fédéral du 29 novembre 2013 concernant la révision du code civil suisse [Entretien de l'enfant], FF 2014 p. 511 ss,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p. 556; STOUDMANN, op. cit., p. 429 s.). 4.1.3 La prise en charge de l'enfant ne donne droit à une contribution que si elle a lieu à un moment où le parent pourrait sinon exercer une activité rémunérée. La prise en charge de l'enfant pendant le temps libre (par exemple le weekend) ne donne ainsi en principe pas droit à une contribution (Message, p. 536 et 556; STOUDMANN, op. cit., p. 429 s.). Lorsqu'un parent s'occupe proportionnellement davantage de l'enfant tout en disposant de ressources suffisantes pour subvenir à son propre entretien, aucune contribution de prise en charge n'est due, la prise en</w:t>
      </w:r>
    </w:p>
    <w:p>
      <w:r>
        <w:t>- 11/19 -</w:t>
      </w:r>
    </w:p>
    <w:p>
      <w:r>
        <w:t>C/29767/2018 charge de l'enfant étant garantie (Message du Conseil fédéral, p. 557; SPYCHER, op. cit, p. 25; STOUDMANN, op. cit., p. 432). Il revient toujours au juge d'examiner si, dans le cas d'espèce, le versement d'une contribution de prise en charge se justifie et à combien elle doit se monter (Message du Conseil fédéral, p. 557). Une contribution de prise en charge ne consiste pas à indemniser un parent pour l'entretien qu'il fournit en nature, mais doit mettre à sa disposition un montant qui permette cette prise en charge personnelle.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du Conseil fédéral du 29 novembre 2013 concernant la révision du code civil suisse (Entretien de l'enfant), FF 2014, p. 556; StOUDMANN, op. cit., p. 431 et 432). 4.1.4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Il s'agit ainsi d'inciter la personne à réaliser le revenu qu'elle est en mesure de se procurer et qu'on peut raisonnablement exiger d'elle afin de remplir ses obligations (ATF 143 III 233 consid. 3.2; 137 III 102 consid. 4.2.2.2; arrêt du Tribunal fédéral 5A_830/2018 du 21 mars 2018 consid. 3.3.1).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w:t>
      </w:r>
    </w:p>
    <w:p>
      <w:r>
        <w:t>- 12/19 -</w:t>
      </w:r>
    </w:p>
    <w:p>
      <w:r>
        <w:t>C/29767/2018 conjoint concerné l'exercice d'une activité lucrative ou une augmentation de celle- 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128 III 4 consid. 4c/bb).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w:t>
      </w:r>
    </w:p>
    <w:p>
      <w:r>
        <w:t>4.1.5 Il n'y a pas de méthode spécifique pour le calcul de la contribution d'entretien, ni de priorisation des différents critères. Les principes appliqués précédemment restent valables après l'introduction de la contribution de prise en charge intervenue le 1er janvier 2017. L'obligation d'entretien trouve sa limite dans la capacité contributive du débirentier, en ce sens que le minimum vital de celui-ci doit être préservé (ATF 140 III 337 consid. 4.3; 137 III 59 consid. 4.2.1 et 4.2.2; arrêt du Tribunal fédéral 5A_104/2017 du 11 mai 2017 consid. 3.3.4.2). Le juge dispose de la marge d'appréciation requise pour tenir compte des circonstances particulières du cas et rendre une décision équitable (Message, p. 556; SPYCHER, op. cit.,p. 1 ss, p. 4; STOUDMANN, op. cit., p. 427 ss, p. 431). 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p. 3; STOUDMANN, op. cit., p. 429). L'aide sociale, qui est subsidiaire aux contributions du droit de la famille, ne constitue pas un revenu (arrêts du Tribunal fédéral 5A_158/2010 du 25 mars 2010 consid. 3.2; 5A_170/2007 du 27 juin 2007 consid. 4, in FamPra.ch 2007 p. 895 et les références citées). 4.1.6 Les charges d'un enfant, tout comme celles de ses parents, comprennent un montant de base selon les normes d'insaisissabilité, une participation aux frais du logement, sa prime d'assurance-maladie,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w:t>
      </w:r>
    </w:p>
    <w:p>
      <w:r>
        <w:t>- 13/19 -</w:t>
      </w:r>
    </w:p>
    <w:p>
      <w:r>
        <w:t>C/29767/2018 Les prestations pour l'entretien des enfants intègrent une participation à leurs frais de logement, de sorte que le loyer imputé au parent gardien doit être diminué dans cette mesure (arrêts du Tribunal fédéral 5A_464/2012 du 30 novembre 2012 consid. 4.6.3 et). La part au logement peut être fixée à 20% du loyer pour un enfant et à 30% pour deux enfants (BASTONS BULLETTI, op. cit., p. 85 et 102). Seules les charges effectives, dont le débirentier s'acquitte réellement, doivent être prises en compte (ATF 140 III 337 consid. 4.2.3; 121 III 20 consid. 3a; arrêt du Tribunal fédéral 5A_565/2016 du 16 février 2017 consid 4.2.2). 4.1.7 Selon la jurisprudence récente et modifiée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arrêt du Tribunal fédéral 5A_978/2018 du 15 avril 2019 consid. 4.1). Ces lignes directrices ne sont toutefois pas des règles strictes et leur application dépend du cas concret; le juge du fait en tient compte dans l'exercice de son large pouvoir d'appréciation (ATF 144 III 481 consid. 4.7.9). De plus, si les parents faisaient ménage commun, il convient de se fonder sur l'organisation familiale qui prévalait avant la séparation (principe de la continuité), étant toutefois précisé que le modèle de répartition des tâches antérieurement suivi ne peut être perpétué indéfiniment (ATF 144 III 481 consid. 4.5-4.6; arrêt du Tribunal fédéral 5A_889/2018 du 15 mai 2019 consid. 3.2.2). 4.2 Le Tribunal, pour fixer la contribution à l'entretien des mineurs, a considéré que l'appelant pouvait réaliser un revenu de 4'000 fr. net par mois en exerçant son métier de ______ et lui a fixé un revenu hypothétique équivalent dès le 30 avril 2020 afin de lui laisser le temps nécessaire pour retrouver un travail et terminer ses soins médicaux alors en cours.</w:t>
      </w:r>
    </w:p>
    <w:p>
      <w:r>
        <w:t>4.2.1 L'appelant conteste être en mesure de travailler eu égard à son état de santé qui n'est pas stabilisé et aux soins médicaux importants (douches 6 fois par jour et prise de laxatifs) que nécessite son état. Il considère, compte tenu de son passé médical, le risque de récidive de surinfections élevé et la prolongation de son dernier arrêt de travail certaine.</w:t>
      </w:r>
    </w:p>
    <w:p>
      <w:r>
        <w:t>L'intimée considère que les problèmes médicaux de l'appelant sont ponctuels et les incapacités de travail en résultant de courte durée, ce qui lui laisse la possibilité d'exercer une activité lucrative. 4.2.2 Il est admis par les parties que l'appelant est au bénéfice d'une formation de ______, qu'il a exercé cette profession jusqu'à la période de chômage qu'il a subie</w:t>
      </w:r>
    </w:p>
    <w:p>
      <w:r>
        <w:t>- 14/19 -</w:t>
      </w:r>
    </w:p>
    <w:p>
      <w:r>
        <w:t>C/29767/2018 et qu'il a bénéficié durant celle-ci d'un gain assuré de 4'559 fr., avant perception de l'aide de l'Hospice général en juin 2019.</w:t>
      </w:r>
    </w:p>
    <w:p>
      <w:r>
        <w:t>Si certes l'appelant souffre d'une fistule transphinctérienne qui a nécessité plusieurs interventions chirurgicales en raison de problèmes de surinfections à répétition, entraînant autant de périodes de courtes incapacités de travail, il ne produit aucun certificat médical qui laisserait supposer que ce problème médical ne trouverait pas, voire n'a pas déjà trouvé, une issue favorable et définitive, notamment suite à la dernière intervention de reconstruction du sphincter qu'il a subi le 8 janvier 2020, ni qu'il serait incompatible avec l'exercice d'une activité professionnelle. Le service de chirurgie viscérale a attesté que l'opération du 8 janvier 2020 s'était bien déroulée et le protocole de soins à la sortie d'hôpital du patient (douches et laxatif), dont celui-ci se prévaut pour prétendre ne pas pouvoir exercer d'activité lucrative, est à l'évidence de durée limitée, n'excédant pas la durée d'arrêt de travail échéant le 26 janvier 2020 prescrite par les HUG. Les douleurs et inconforts ressentis par l'appelant en février 2020 pour lesquelles son médecin généraliste lui a fait un nouvel arrêt de travail ne sont également pas appelés à perdurer et à empêcher l'appelant d'exercer une activité lucrative. Aucun élément du dossier ne permet de le retenir, la demande faite par ce dernier auprès de l'assurance invalidité ne constituant pas une preuve d'incapacité de travail.</w:t>
      </w:r>
    </w:p>
    <w:p>
      <w:r>
        <w:t>Le gain assuré de l'appelant étant de 4'559 fr. pendant sa période de chômage, le Tribunal a considéré qu'il pouvait réaliser un revenu de 4'000 fr. net par mois. Ce montant correspond aux données statistiques suisses. En effet, selon le calculateur national de salaire en ligne, basé sur les données de l'enquête suisse sur la structure des salaires 2016 de l'Office fédéral de la statistique (secteur privé), le salaire brut médian que peut obtenir une personne âgée de 46 ans, au bénéfice d'une formation de ______ sans position de cadre ni aucune année de service au sein de l'entreprise, à un taux complet de 40 heures par semaine, dans le canton de Genève, s'élève à 4'520 fr. brut (https://entsendung.admin.ch/Lohnrechner/lohnbe- rechnung). Dès lors, c'est à juste titre que le Tribunal a retenu que l'appelant pouvait réaliser un revenu de 4'000 fr. net par mois en qualité de ______. Le Tribunal a estimé que l'appelant pourrait obtenir ce revenu dès le 30 avril 2020, la période qu'il lui laissait étant suffisante pour rechercher un emploi et terminer ses soins médicaux. Toutefois, compte tenu de la crise sanitaire majeure qui a débuté en Suisse le 16 mars 2020 et de la fermeture des restaurants dès cette date jusqu'au 11 mai 2020, il ne pouvait être attendu de l'appelant qu'il cherche et trouve du travail pendant cette période. Afin de tenir compte de cette situation particulière et de la réouverture des restaurants dès le 11 mai 2020, il convient de prolonger le délai initialement octroyé par le Tribunal à l'appelant au 1er juillet 2020 pour lui permettre de réaliser ce revenu. L'appelant, père de deux enfants dont l'aîné est porteur de handicap, doit en effet fournir tous les efforts nécessaires afin de mettre sa capacité de gain en œuvre pour subvenir à leurs besoins.</w:t>
      </w:r>
    </w:p>
    <w:p>
      <w:r>
        <w:t>- 15/19 -</w:t>
      </w:r>
    </w:p>
    <w:p>
      <w:r>
        <w:t>C/29767/2018 4.2.3 L'appelant n'allègue pas que l'intimée pourrait exercer une activité lucrative. Cette dernière s'occupe des enfants du couple, dont l'aîné, C______, souffre de troubles autistiques nécessitant une présence quotidienne accrue. L'enfant D______ n'a pas encore commencé l'école obligatoire. Dès lors, il ne peut pas être exigé de l'intimée qu'elle exerce une activité lucrative. 4.3 L'appelant conteste le calcul effectué par le Tribunal pour fixer la contribution à l'entretien des enfants C______ et D______, en tant qu'il retient une somme de 175 fr. à titre de contribution de prise en charge, en sus des besoins courants de ces derniers, dont le montant retenu à ce titre est admis. Il considère également que l'allocation pour impotent reçue pour l'enfant C______ doit être déduite de la contribution d'entretien qui pourrait être fixée pour ce dernier.</w:t>
      </w:r>
    </w:p>
    <w:p>
      <w:r>
        <w:t>4.3.1 Les revenus mensuels de l'appelant s'élèvent à 4'000 fr. pour des charges incontestées en appel de 3'097 fr. par mois. L'appelant produit en appel le justificatif de sa prime d'assurance-maladie obligatoire qui s'élève à 519 fr. 40 dès le 1er septembre 2019 mais n'en tire cependant aucune conséquence sur le calcul de ses charges, possiblement en raison du fait qu'il acquitte un loyer d'un montant inférieur à celui, hypothétique, retenu par le Tribunal de 1'500 fr. La Cour n'étant pas renseignée sur le loyer actuel de l'appelant et celui-ci n'ayant pas remis en cause le montant total de ses charges retenu par le Tribunal, elle ne procèdera pas à un correctif de ces dernières en raison de la seule production par l'appelant de sa nouvelle prime d'assurance. Il lui appartenait en effet de présenter une situation complète et un calcul précis de ses charges s'il entendait se prévaloir d'une modification de ces dernières dans leur globalité, ce qu'il n'a pas fait. Le solde disponible de l'appelant est ainsi de 903 fr. par mois et non de 993 fr. indiqué par le Tribunal suite à une erreur de calcul.</w:t>
      </w:r>
    </w:p>
    <w:p>
      <w:r>
        <w:t>4.3.2 L'intimée n'exerce pas d'activité lucrative dès lors qu'elle s'occupe des deux enfants du couple dont l'un est atteint d'autisme et le second présente également des signes autistiques et subit de ce fait un déficit correspondant au montant de ses charges d'un total de 2'616 fr. 15, ce qui n'est pas contesté par l'appelant.</w:t>
      </w:r>
    </w:p>
    <w:p>
      <w:r>
        <w:t>4.3.3 Les charges mensuelles admissibles non contestées de C______ s'élèvent à 288 fr. 60, après déduction des allocations familiales.</w:t>
      </w:r>
    </w:p>
    <w:p>
      <w:r>
        <w:t>L'allocation pour impotent qui est versée à hauteur de 15 fr. 80 par jour en faveur de C______ ne doit pas être prise en compte dans le calcul de la contribution à l'entretien de ce dernier, comme indiqué supra. Elle vise à financer l'aide dont son bénéficiaire a besoin pour accomplir les actes élémentaires de la vie quotidienne et n'est donc pas directement destinée à son entretien, contrairement notamment à une rente d'orphelin. En conséquence, cette rente versée en mains de l'intimée ne peut être considérée ni comme un revenu de l'enfant concerné, ni comme un revenu de sa mère.</w:t>
      </w:r>
    </w:p>
    <w:p>
      <w:r>
        <w:t>- 16/19 -</w:t>
      </w:r>
    </w:p>
    <w:p>
      <w:r>
        <w:t>C/29767/2018</w:t>
      </w:r>
    </w:p>
    <w:p>
      <w:r>
        <w:t>4.3.4 Les charges mensuelles admissibles non contestées de D______ s'élèvent à 288 fr. 60, après déductions des allocations familiales.</w:t>
      </w:r>
    </w:p>
    <w:p>
      <w:r>
        <w:t>4.3.5 Les parties n'ont pas véritablement discuté la question de la contribution de prise en charge, si ce n'est que l'appelant conteste le montant de 175 fr. mis à sa charge par le Tribunal. Elle doit toutefois être examinée d'office par la Cour, dès lors qu'elle a trait à la contribution à l'entretien d'enfants mineurs, dans le cadre de laquelle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w:t>
      </w:r>
    </w:p>
    <w:p>
      <w:r>
        <w:t>Dès lors que l'intimée s'est, depuis la naissance des deux enfants, consacrée principalement à leurs soins et à leur éducation, ainsi qu'à la prise en charge des problèmes de santé de l'aîné, et qu'elle n'a pu exercer d'activité professionnelle de ce fait, son déficit doit être intégré aux charges des enfants, conformément à la jurisprudence rappelée ci-avant. Ainsi, une contribution de prise en charge de 1'308 fr. arrondis sera retenue dans les charges de chaque enfant.</w:t>
      </w:r>
    </w:p>
    <w:p>
      <w:r>
        <w:t>Au vu de ce qui précède, l'entretien convenable de C______ s'élève à 1'596 fr. 60 (288 fr. 60 + 1'308 fr.) et celui de D______ à 1'596 fr. 60 (288 fr. 60 + 1'308 fr.), allocations familiales non comprises.</w:t>
      </w:r>
    </w:p>
    <w:p>
      <w:r>
        <w:t>En conséquence, les chiffres 5 et 6 du dispositif du jugement seront annulés et modifiés conformément à ce qui précède.</w:t>
      </w:r>
    </w:p>
    <w:p>
      <w:r>
        <w:t>4.3.6 L'intimée prenant en charge les mineurs, il convient de mettre à la charge de l'appelant la totalité de l'entretien financier de ces derniers ce toutefois dans la limite de la préservation de son minimum vital. L'appelant, après paiement de ses charges, dispose d'une solde disponible de 903 fr., comme retenu ci-dessus. Il peut ainsi s'acquitter des charges admissibles de 288 fr. 60 par enfant, soit un montant total de 577 fr. 20. Il reste encore à l'appelant, après ce paiement, un solde disponible de 325 fr. 80, soit 162 fr. 90 par enfant, arrondis à 163 fr. par enfant, ce qui porte la contribution d'entretien que l'appelant peut assumer à 451 fr. 60 par enfant, arrondi à 452 fr.</w:t>
      </w:r>
    </w:p>
    <w:p>
      <w:r>
        <w:t>Ce montant n'étant pas significativement différent de celui de 464 fr. par enfant fixé par le Tribunal, ce dernier montant, équitable, sera confirmé, la prise d'effet des contributions à l'entretien des mineurs étant toutefois fixée au 1er juillet 2020, en lieu et place du 30 avril 2020 retenue par le premier juge.</w:t>
      </w:r>
    </w:p>
    <w:p>
      <w:r>
        <w:t>- 17/19 -</w:t>
      </w:r>
    </w:p>
    <w:p>
      <w:r>
        <w:t>C/29767/2018 Le chiffre 4 du dispositif du jugement sera donc modifié dans cette seule mesure. 5. 5.1 La modification minime du jugement entrepris ne commande pas de revoir la décision du Tribunal sur les frais, qui n'est pas contestée sur ce point (art. 318 al. 3 CPC). 5.2 Les frais judiciaires d'appel seront fixés à 1'200 fr. tenant également compte du prononcé des décisions sur effet suspensif (ACJC/1560/2019 du 25 octobre 2019 et ACJC/244/2020 du 7 février 2020; art. 31 et 37 du Règlement du 22 décembre 2010 fixant le tarif des frais en matière civile, [RTFMC - E 1 05.10]) et mis à la charge des parties pour moitié chacune, compte tenu de l'issue et de la nature du litige (art. 95 et 107 al. 1 let. c CPC). Les parties étant au bénéfice de l'assistance juridique, les frais judiciaires seront provisoirement supportés par l'Etat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Enfin, les parties conserveront à leur charge leurs propres dépens d'appel (art. 107 al. 1 let. c CPC). 6. Le présent arrêt, qui statue sur mesures provisionnelles, est susceptible d'un recours en matière civile, les moyens étant limités en application de l'art. 98 LTF. * * * * *</w:t>
      </w:r>
    </w:p>
    <w:p>
      <w:r>
        <w:t>- 18/19 -</w:t>
      </w:r>
    </w:p>
    <w:p>
      <w:r>
        <w:t>C/29767/2018 PAR CES MOTIFS, La Chambre civile : A la forme : Déclare recevable l'appel interjeté le 18 octobre 2019 par A______ contre le chiffre 4 du dispositif du jugement JTPI/14292/2019 rendu le 8 octobre 2019 par le Tribunal de première instance dans la cause C/29767/2018-16. Déclare irrecevable l'appel joint interjeté le 1er novembre 2019 par B______ contre ce même jugement. Au fond : Annule les chiffres 5 et 6 du dispositif du jugement.</w:t>
      </w:r>
    </w:p>
    <w:p>
      <w:r>
        <w:t>Cela fait : Dit que l'entretien convenable de C______ s'élève à 1'596 fr. 60.</w:t>
      </w:r>
    </w:p>
    <w:p>
      <w:r>
        <w:t>Dit que l'entretien convenable de D______ s'élève à 1'596 fr. 60.</w:t>
      </w:r>
    </w:p>
    <w:p>
      <w:r>
        <w:t>Modifie ledit chiffre 4 du dispositif du jugement en ce sens que la prise d'effet des contributions à l'entretien des enfants arrêtées par le Tribunal est fixée au 1er juillet 2020. Confirme le jugement entrepris pour le surplus. Déboute les parties de toutes autres conclusions. Sur les frais : Arrête les frais judiciaires d'appel à 1'200 fr. et les met à la charge des parties pour moitié chacune. Dit que les frais à la charge de A______ et B______ sont provisoirement supportés par l'Etat de Genève. Dit que chaque partie supporte ses propres dépens d'appel.</w:t>
      </w:r>
    </w:p>
    <w:p>
      <w:r>
        <w:t>- 19/19 -</w:t>
      </w:r>
    </w:p>
    <w:p>
      <w:r>
        <w:t>C/29767/2018 Siégeant : Madame Jocelyne DEVILLE-CHAVANNE, présidente; Madame Verena PEDRAZZINI RIZZI, Madame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