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ACJC/950/2014 vom 6. August 2014</w:t>
      </w:r>
    </w:p>
    <w:p>
      <w:r>
        <w:t>GE Cour de justice, 2014-08-06, FR</w:t>
      </w:r>
    </w:p>
    <w:p>
      <w:r>
        <w:rPr>
          <w:b/>
        </w:rPr>
        <w:t xml:space="preserve">Quelle: </w:t>
      </w:r>
      <w:r>
        <w:t>https://mcp.opencaselaw.ch/entscheid/ge_gerichte_ACJC_950_2014</w:t>
      </w:r>
    </w:p>
    <w:p>
      <w:r>
        <w:t>FR: GE_GERICHTE ACJC/950/2014 du 6 août 2014</w:t>
      </w:r>
    </w:p>
    <w:p>
      <w:r>
        <w:t>IT: GE_GERICHTE ACJC/950/2014 del 6 agosto 2014</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et les formes prévus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La procédure de mainlevée provisoire est une procédure sur pièces (Urkundenprozess), dont le but n'est pas de constater la réalité de la créance en</w:t>
      </w:r>
    </w:p>
    <w:p>
      <w:r>
        <w:t>- 5/7 -</w:t>
      </w:r>
    </w:p>
    <w:p>
      <w:r>
        <w:t>C/25852/2013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t>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w:t>
      </w:r>
    </w:p>
    <w:p>
      <w:r>
        <w:rPr>
          <w:b/>
        </w:rPr>
        <w:t>E. 3.2</w:t>
      </w:r>
    </w:p>
    <w:p>
      <w:r>
        <w:t>A teneur de l'art. 149 al. 2 LP, l'acte de défaut de biens vaut comme reconnaissance de dette dans le sens de l'art. 82 LP et confère les droits mentionnés aux art. 271 ch. 5 et 285 LP.</w:t>
      </w:r>
    </w:p>
    <w:p>
      <w:r>
        <w:t>La créance constatée par un acte de défaut de biens se prescrit par vingt ans (art. 149a al. 1 LP), alors que les créances constatées par des actes de défaut de biens délivrés avant le 1er janvier 1997 sont prescrites par vingt ans après l'entrée en vigueur de la disposition précitée (art. 2 al. 2 des dispositions finales de la modification de la LP du 16 décembre 1994).</w:t>
      </w:r>
    </w:p>
    <w:p>
      <w:r>
        <w:t>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w:t>
      </w:r>
    </w:p>
    <w:p>
      <w:r>
        <w:t>- 6/7 -</w:t>
      </w:r>
    </w:p>
    <w:p>
      <w:r>
        <w:t>C/25852/2013 pièces (arrêt du Tribunal fédéral 5A_867/2012 du 7 mars 2013 consid. 4.1; STAEHELIN, Basler Kommentar, SchKG I, 2e éd., 2010, n. 15 ad art. 82 LP).</w:t>
      </w:r>
    </w:p>
    <w:p>
      <w:r>
        <w:rPr>
          <w:b/>
        </w:rPr>
        <w:t>E. 3.3</w:t>
      </w:r>
    </w:p>
    <w:p>
      <w:r>
        <w:t>Dans le cas d'espèce, la Cour fait entièrement siens les motifs qui ont conduit le premier juge à débouter le recourant de ses conclusions en mainlevée provisoire de l'opposition formée au commandement de payer.</w:t>
      </w:r>
    </w:p>
    <w:p>
      <w:r>
        <w:t>Contrairement à ce qu'allègue le recourant, il ne suffit pas d'additionner les montants figurant dans les vingt-trois actes de défaut de biens pour déterminer le montant requis en poursuite.</w:t>
      </w:r>
    </w:p>
    <w:p>
      <w:r>
        <w:t>Le décompte produit par le recourant en première instance ne permet pas non plus de chiffrer les montants dus par l'intimé. En effet, le décompte fait masse de la totalité des arriérés de pensions, pour la période du 1er juin 1988 au 31 décembre 2013, déduction faite de paiements partiels, sans distinguer les versements effectués en mains du SCARPA et les produits encaissés par l'Office des poursuites. Par ailleurs, la Cour ne parvient pas à déterminer le solde qui resterait impayé sur chaque acte de défaut de biens, en lien avec ledit décompte. Comme l'a relevé à bon droit le premier juge, la requête de mainlevée ne fournit pour le surplus aucun renseignement ni aucune explication quant au solde effectivement dû par l'intimé.</w:t>
      </w:r>
    </w:p>
    <w:p>
      <w:r>
        <w:t>Compte tenu des éléments qui précèdent, le Tribunal ne pouvait pas vérifier l'identité entre la prétention déduite en poursuite et la dette reconnue par les actes de défaut de biens.</w:t>
      </w:r>
    </w:p>
    <w:p>
      <w:r>
        <w:rPr>
          <w:b/>
        </w:rPr>
        <w:t>E. 3.4</w:t>
      </w:r>
    </w:p>
    <w:p>
      <w:r>
        <w:t>Le jugement entrepris ne prête dès lors pas le flanc à la critique, de sorte que le recours sera rejeté.</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du recourant, compensé avec l'avance de frais du même montant opérée par celui-ci, acquise à l'Etat (art. 111 al. 1 CPC). Pour le surplus, aucun dépens ne sera alloué, l'intimé n'ayant pas répondu au recours et n'en ayant pas requis (art. 95 al. 3 let. c CPC).</w:t>
      </w:r>
    </w:p>
    <w:p>
      <w:r>
        <w:rPr>
          <w:b/>
        </w:rPr>
        <w:t>E. 5</w:t>
      </w:r>
    </w:p>
    <w:p>
      <w:r>
        <w:t>La valeur litigieuse, au sens de l'art. 51 LTF, est inférieure à 30'000 fr.</w:t>
      </w:r>
    </w:p>
    <w:p>
      <w:r>
        <w:t>- 7/7 -</w:t>
      </w:r>
    </w:p>
    <w:p>
      <w:r>
        <w:t>C/25852/2013 PAR CES MOTIFS, La Chambre civile : A la forme : Déclare recevable le recours interjeté par ETAT DE GENEVE, DEPARTEMENT DE LA SOLIDARITE ET DE L'EMPLOI, SOIT POUR LUI LE SCARPA contre le jugement JTPI/5177/2014 rendu le 22 avril 2014 par le Tribunal de première instance dans la cause C/25852/2013-10 SML. Au fond : Rejette ce recours. Déboute les parties de toutes autres conclusions. Sur les frais : Arrête les frais judiciaires à 450 fr. couverts par l'avance de frais fournie par ETAT DE GENEVE, DEPARTEMENT DE LA SOLIDARITE ET DE L'EMPLOI, SOIT POUR LUI LE SCARPA , acquise aux Services financiers du Pouvoir judiciaire. Les met à la charge de ETAT DE GENEVE, DEPARTEMENT DE LA SOLIDARITE ET DE L'EMPLOI, SOIT POUR LUI LE SCARPA. Dit qu'il n'est pas alloué de dépens. Siégeant : Madame Sylvie DROIN, présidente; Madame Nathalie LANDRY-BARTHE et Monsieur Ivo BUETTI, juges; Madame Céline FERREIRA, greffière. La présidente: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