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ACJC/949/2015 vom 28. August 2015</w:t>
      </w:r>
    </w:p>
    <w:p>
      <w:r>
        <w:t>GE Cour de justice, 2015-08-28, FR</w:t>
      </w:r>
    </w:p>
    <w:p>
      <w:r>
        <w:rPr>
          <w:b/>
        </w:rPr>
        <w:t xml:space="preserve">Quelle: </w:t>
      </w:r>
      <w:r>
        <w:t>https://mcp.opencaselaw.ch/entscheid/ge_gerichte_ACJC_949_2015</w:t>
      </w:r>
    </w:p>
    <w:p>
      <w:r>
        <w:t>FR: GE_GERICHTE ACJC/949/2015 du 28 août 2015</w:t>
      </w:r>
    </w:p>
    <w:p>
      <w:r>
        <w:t>IT: GE_GERICHTE ACJC/949/2015 del 28 agosto 2015</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- 4/7 -</w:t>
      </w:r>
    </w:p>
    <w:p>
      <w:r>
        <w:t>C/23180/2014</w:t>
      </w:r>
    </w:p>
    <w:p>
      <w:r>
        <w:t>Aux termes de l'art. 321 al. 1 et 2 CPC, le recours, écrit et motivé, doit être introduit auprès de l'instance de recours dans les dix jours à compter de la notification de la décision motivée, pour les décisions prises en procédure sommaire.</w:t>
      </w:r>
    </w:p>
    <w:p>
      <w:r>
        <w:rPr>
          <w:b/>
        </w:rPr>
        <w:t>E. 1.2</w:t>
      </w:r>
    </w:p>
    <w:p>
      <w:r>
        <w:t>En l'espèce le recours a été interjeté dans le délai et selon les formes prévus par la loi, de sorte qu'il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1.4</w:t>
      </w:r>
    </w:p>
    <w:p>
      <w:r>
        <w:t>Les conclusions, allégations de faits et preuves nouvelles sont irrecevables, sauf exception prévue par la loi (art. 326 CPC).</w:t>
      </w:r>
    </w:p>
    <w:p>
      <w:r>
        <w:t>Aucune exception légale n'étant réalisée en l'espèce, les pièces nouvelles produites par l'appelant sont dès lors irrecevables, de même que les allégations de fait y relatives.</w:t>
      </w:r>
    </w:p>
    <w:p>
      <w:r>
        <w:rPr>
          <w:b/>
        </w:rPr>
        <w:t>E. 2</w:t>
      </w:r>
    </w:p>
    <w:p>
      <w:r>
        <w:t>Le recourant fait valoir que le prêt a été consenti à la société en nom collectif qu'il formait avec C______ de sorte qu'il ne peut être recherché personnellement en remboursement de celui-ci. Il ajoute qu'en tout état de cause la somme prêtée a été versée à C______ et qu'il n'a pas reçu celle-ci.</w:t>
      </w:r>
    </w:p>
    <w:p>
      <w:r>
        <w:rPr>
          <w:b/>
        </w:rPr>
        <w:t>E. 2.1.1</w:t>
      </w:r>
    </w:p>
    <w:p>
      <w:r>
        <w:t>Le créancier dont la poursuite se fonde sur une reconnaissance de dette constatée par acte authentique ou sous seing privé peut requérir la mainlevée provisoire de l'opposition formée au commandement de payer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4ème édition, 1997, n. 10 ad art. 82 LP).</w:t>
      </w:r>
    </w:p>
    <w:p>
      <w:r>
        <w:t>- 5/7 -</w:t>
      </w:r>
    </w:p>
    <w:p>
      <w:r>
        <w:t>C/23180/2014 La reconnaissance de dette peut découler du rapprochement de plusieurs pièces, pour autant que les éléments nécessaires en résultent (ATF 122 II 126 consid. 2; SJ 2004 I 209 consid. 3.1; arrêt du Tribunal fédéral 5P.290/2006 du 12 octobre 2006 consid. 3.1.2).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(arrêt du Tribunal fédéral 5A_236/2013 du 12 août 2013, consid. 4.1.1).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arrêt du Tribunal fédéral 5A_465/2014 du 20 août 2014, consid. 7.2.1.2; 5A_326/2011 du 6 septembre 2011 consid. 3.2).</w:t>
      </w:r>
    </w:p>
    <w:p>
      <w:r>
        <w:rPr>
          <w:b/>
        </w:rPr>
        <w:t>E. 2.1.2</w:t>
      </w:r>
    </w:p>
    <w:p>
      <w:r>
        <w:t>Conformément à l'art. 82 al. 2 LP, le poursuivi peut faire échec à la mainlevée en rendant immédiatement vraisemblable ses moyens libératoires (ATF 132 III 140 consid. 4.1.1 et les références citées; arrêt du Tribunal fédéral 5A_878/2011 du 5 mars 2012 consid. 2.1), ce que celui-ci doit établir en principe par titre (cf. art. 254 al. 1 CPC).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Le poursuivi peut se prévaloir de tous les moyens de droit civil – exceptions ou objections – qui infirment la reconnaissance de dette (ATF 131 III 268 consid. 3.2).</w:t>
      </w:r>
    </w:p>
    <w:p>
      <w:r>
        <w:t>- 6/7 -</w:t>
      </w:r>
    </w:p>
    <w:p>
      <w:r>
        <w:t>C/23180/2014</w:t>
      </w:r>
    </w:p>
    <w:p>
      <w:r>
        <w:rPr>
          <w:b/>
        </w:rPr>
        <w:t>E. 2.1.3</w:t>
      </w:r>
    </w:p>
    <w:p>
      <w:r>
        <w:t>Selon l'art. 143 al. 1 CO, il y a solidarité entre plusieurs débiteurs lorsqu'ils déclarent s'obliger de manière qu'à l'égard du créancier chacun soit tenu pour le tout. Le créancier peut, à son choix, exiger de tous les débiteurs solidaires ou de l'un deux l'exécution intégrale ou partielle de l'obligation (art. 144 al. 1 CO).</w:t>
      </w:r>
    </w:p>
    <w:p>
      <w:r>
        <w:rPr>
          <w:b/>
        </w:rPr>
        <w:t>E. 2.2</w:t>
      </w:r>
    </w:p>
    <w:p>
      <w:r>
        <w:t>En l'espèce, contrairement à ce qu'allègue le recourant, il ne ressort pas du contrat de prêt que celui-ci a été octroyé à la société en nom collectif " C______ &amp; A______". En effet, le contrat prévoit que le prêt est souscrit par C______ et A______ personnellement et qu'ils en sont solidairement responsables. Il ne ressort au demeurant pas du dossier que la société en nom collectif précitée existait déjà à la date de conclusion du contrat, étant souligné qu'elle n'a été inscrite au Registre du commerce que le 14 janvier 2011. Par ailleurs, il résulte des pièces produites que le montant prêté a été versé les 22 janvier et 29 avril 2008 sur le compte de C______. Cela suffit à établir que l'intimée s'est acquittée de son obligation de fournir la somme prêtée. Le fait de savoir si C______ a, par la suite, remis tout ou partie de ce montant au recourant n'est pas pertinent dans le cadre du présent litige. Dans la mesure où l'intimée a bien fourni sa prestation et que le prêt est exigible, le contrat du 1er avril 2008 constitue dès lors une reconnaissance de dette. Conformément à l'article 144 al. 1 CO, l'intimée est en droit de poursuivre le recourant pour l'intégralité de la dette, puisque celui-ci s'est engagé en tant que débiteur solidaire. Le jugement entrepris doit par conséquent être confirmé.</w:t>
      </w:r>
    </w:p>
    <w:p>
      <w:r>
        <w:rPr>
          <w:b/>
        </w:rPr>
        <w:t>E. 3</w:t>
      </w:r>
    </w:p>
    <w:p>
      <w:r>
        <w:t>Le recourant, qui succombe, sera condamné aux frais du recours (art. 106 al. 1 CPC). Les frais judiciaires seront arrêtés à 1'125 fr. (art. 48 et 61 OELP) et compensés avec l'avance versée par le recourant, laquelle restera acquise à l'Etat de Genève. Un montant de 2'500 fr., TVA et débours inclus, sera en outre alloué à l'intimée à titre de dépens (art. 85, 89 et 90 RTFMC; art. 25 et 26 LaCC). * * * * *</w:t>
      </w:r>
    </w:p>
    <w:p>
      <w:r>
        <w:t>- 7/7 -</w:t>
      </w:r>
    </w:p>
    <w:p>
      <w:r>
        <w:t>C/23180/2014 PAR CES MOTIFS, La Chambre civile : A la forme : Déclare recevable le recours interjeté par A______ contre le jugement JTPI/4365/2015 rendu le 14 avril 2015 par le Tribunal de première instance dans la cause C/23180/2014-JS SML. Au fond : Le rejette. Déboute les parties de toutes autres conclusions. Sur les frais : Arrête les frais judiciaires à 1'125 fr. Les met à charge de A______ et dit qu'ils sont entièrement compensés avec l'avance de frais fournie par ce dernier, laquelle reste acquise à l'Etat de Genève. Condamne A______ à verser à B______ 2'500 fr. à titre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