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ACJC/948/2023 vom 10. Juli 2023</w:t>
      </w:r>
    </w:p>
    <w:p>
      <w:r>
        <w:t>GE Cour de justice, 2023-07-10, FR</w:t>
      </w:r>
    </w:p>
    <w:p>
      <w:r>
        <w:rPr>
          <w:b/>
        </w:rPr>
        <w:t xml:space="preserve">Quelle: </w:t>
      </w:r>
      <w:r>
        <w:t>https://mcp.opencaselaw.ch/entscheid/ge_gerichte_ACJC_948_2023</w:t>
      </w:r>
    </w:p>
    <w:p>
      <w:r>
        <w:t>FR: GE_GERICHTE ACJC/948/2023 du 10 juillet 2023</w:t>
      </w:r>
    </w:p>
    <w:p>
      <w:r>
        <w:t>IT: GE_GERICHTE ACJC/948/2023 del 10 luglio 2023</w:t>
      </w:r>
    </w:p>
    <w:p>
      <w:pPr>
        <w:pStyle w:val="Heading2"/>
      </w:pPr>
      <w:r>
        <w:t>Erwägungen</w:t>
      </w:r>
    </w:p>
    <w:p>
      <w:r>
        <w:rPr>
          <w:b/>
        </w:rPr>
        <w:t>E. 1.1</w:t>
      </w:r>
    </w:p>
    <w:p>
      <w:r>
        <w:t>La Cour examine d'office si les conditions de recevabilité du recours sont remplies (art. 59 et 60 CPC).</w:t>
      </w:r>
    </w:p>
    <w:p>
      <w:r>
        <w:rPr>
          <w:b/>
        </w:rPr>
        <w:t>E. 1.2</w:t>
      </w:r>
    </w:p>
    <w:p>
      <w:r>
        <w:t>Le recours est recevable contre des décisions et ordonnances d'instruction de première instance, dans les cas prévus par la loi (art. 319 let. b ch. 1 CPC) ou lorsqu'elles peuvent causer un préjudice difficilement réparable (art. 319 let. b ch. 2 CPC).</w:t>
      </w:r>
    </w:p>
    <w:p>
      <w:r>
        <w:rPr>
          <w:b/>
        </w:rPr>
        <w:t>E. 1.3</w:t>
      </w:r>
    </w:p>
    <w:p>
      <w:r>
        <w:t>Le délai de recours contre les ordonnances d'instruction (dont font notamment partie les décisions relatives aux avances de frais au sens de l'art. 98 CPC [cf. arrêt du Tribunal fédéral 4A_516/2019 du 27 avril 2020 consid. 4] et les décisions relevant de la conduite du procès) est de dix jours, à moins que la loi n'en dispose autrement (art. 321 al. 2 CPC).</w:t>
      </w:r>
    </w:p>
    <w:p>
      <w:r>
        <w:rPr>
          <w:b/>
        </w:rPr>
        <w:t>E. 1.4</w:t>
      </w:r>
    </w:p>
    <w:p>
      <w:r>
        <w:t>En l'occurrence, le recours a été interjeté dans le délai prescrit par la loi. La recevabilité dudit recours doit cependant être examinée en fonction de chaque objet litigieux. Le premier est celui de la recevabilité du recours en ce qu'il est dirigé contre une ordonnance d'instruction déclarant irrecevables l'écriture spontanée de la recourante du 23 novembre 2022 et une partie de ses conclusions écrites du 24 novembre 2022 (consid. 2 ci-après). Le second objet a trait à l'avance de frais complémentaire qui a été requise de la précitée (consid. 3 ci- dessous).</w:t>
      </w:r>
    </w:p>
    <w:p>
      <w:r>
        <w:rPr>
          <w:b/>
        </w:rPr>
        <w:t>E. 2</w:t>
      </w:r>
    </w:p>
    <w:p>
      <w:r>
        <w:t>Il convient d'examiner si les décisions d'irrecevabilité susmentionnées sont susceptibles de causer à la recourante un préjudice difficilement réparable au sens de l'art. 319 let. b ch. 2 CPC.</w:t>
      </w:r>
    </w:p>
    <w:p>
      <w:r>
        <w:t>- 5/9 -</w:t>
      </w:r>
    </w:p>
    <w:p>
      <w:r>
        <w:t>C/13931/2014</w:t>
      </w:r>
    </w:p>
    <w:p>
      <w:r>
        <w:rPr>
          <w:b/>
        </w:rPr>
        <w:t>E. 2.1</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Code de procédure civile, 2ème éd. 2019, n. 22 ad art. 319 CPC et références citées). Le préjudice sera ainsi considéré comme difficilement réparable s'il ne peut pas être supprimé ou seulement partiellement, même dans l'hypothèse d'une décision finale favorable au recourant (REICH, Schweizerische Zivilprozessordnung, Baker&amp;McKenzie 2010, ad art. 319 CPC n. 8; JEANDIN, op. cit., n. 22a ad art. 319 CPC). L'admissibilité d'un recours contre une ordonnance d'instruction doit ainsi demeurer exceptionnelle, de sorte que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p. 6884; arrêt du Tribunal fédéral 4A_248/2014 du 27 juin 2014 consid. 1.2.3; ACJC/1527/2014 du 12 décembre 2014 consid. 2.1). Autrement dit, en l'absence de circonstances particulières, la prolongation de la procédure due au fait que le recourant ne pourra attaquer l'ordonnance litigieuse qu'avec le jugement rendu sur le fond ne constitue pas, en tant que telle, un dommage difficilement réparable (ACJC/351/2014 du 14 mars 2014 consid. 2.3.1). Une simple prolongation de la procédure ou un accroissement des frais ne constitue pas un préjudice difficilement réparable (SPÜHLER, in Basler Kommentar, Schweizerische Zivilprozessordnung, 3ème éd. 2017, n. 7 ad art. 319 CPC; HOFFMANN-NOWOTNY, ZPO-Rechtsmittel, Berufung und Beschwerde, 2013, n. 25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Code de procédure civile, 2ème éd. 2019, n. 9 ad art. 126 CPC).</w:t>
      </w:r>
    </w:p>
    <w:p>
      <w:r>
        <w:t>- 6/9 -</w:t>
      </w:r>
    </w:p>
    <w:p>
      <w:r>
        <w:t>C/13931/2014</w:t>
      </w:r>
    </w:p>
    <w:p>
      <w:r>
        <w:rPr>
          <w:b/>
        </w:rPr>
        <w:t>E. 2.2</w:t>
      </w:r>
    </w:p>
    <w:p>
      <w:r>
        <w:t>En l'espèce, la recourante n'a pas allégué que les chiffres 1 et 2 de la décision entreprise – déclarant irrecevables l'écriture spontanée du 23 novembre 2022 ainsi qu'une partie de ses conclusions écrites du 24 novembre 2022 – lui causeraient un préjudice difficilement réparable. Un tel préjudice n'est par ailleurs pas évident, la décision sur ces points ayant été prise par le Tribunal en application des règles procédurales en matière d'admissibilité des allégués et offres de preuves nouveaux à l'audience d'instruction lorsqu'un second échange d'écritures avait été ordonné (art. 226, 229 et 230 CPC) et d'admissibilité des conclusions nouvelles soumises à la maxime de disposition et des débats. Or, quand bien même l'ordonnance entreprise consacrerait une violation des droits procéduraux de la recourante, celle-ci pourra remettre en cause cette décision dans le cadre d'un appel contre le jugement au fond dans le cas où il lui serait défavorable, en invoquant notamment une violation des dispositions précitées. La recevabilité de l'écriture et des conclusions écartées par le Tribunal pourra ainsi être examinée par l'autorité de seconde instance. Conformément aux principes rappelés supra, la seule prolongation de la procédure liée au fait que l'instance d'appel pourrait, le cas échéant, retourner le dossier au Tribunal pour complément d'instruction (cf. art. 318 CPC), ne cause pas de dommage difficilement réparable à la recourante. Il en va de même des éventuels frais supplémentaires que pourrait engendrer un renvoi de la procédure devant le premier juge. Compte tenu de ce qui précède, l'ordonnance querellée n'est pas susceptible de causer à la recourante un préjudice difficilement réparable, au sens des dispositions et principes rappelés ci-dessus. Le recours sera en conséquence déclaré irrecevable en tant qu'il vise les chiffres 1 et 2 de l'ordonnance attaquée.</w:t>
      </w:r>
    </w:p>
    <w:p>
      <w:r>
        <w:rPr>
          <w:b/>
        </w:rPr>
        <w:t>E. 3.1.1</w:t>
      </w:r>
    </w:p>
    <w:p>
      <w:r>
        <w:t>Le recours est ouvert contre les décisions relatives aux avances de frais (art. 103 CPC) qui constituent des ordonnances d'instruction au sens de l'art. 319 let. b ch. 1 CPC (TAPPY, Commentaire romand - CPC, 2ème éd. 2019, n. 4 ad art. 103 CPC).</w:t>
      </w:r>
    </w:p>
    <w:p>
      <w:r>
        <w:t>Même si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(JEANDIN, op. cit., n. 5 ad art. 321 CPC et la référence citée). Les conclusions réformatoires doivent en outre être déterminées et précises, c'est-à-dire indiquer exactement quelles modifications sont demandées. En principe, ces conclusions doivent être libellées de telle manière que l'autorité de recours puisse, s'il y a lieu, les incorporer sans</w:t>
      </w:r>
    </w:p>
    <w:p>
      <w:r>
        <w:t>- 7/9 -</w:t>
      </w:r>
    </w:p>
    <w:p>
      <w:r>
        <w:t>C/13931/2014 modification au dispositif de sa propre décision (cf. ATF 137 III 617 consid. 4.2 et 4.3; arrêt du Tribunal fédéral 4A_587/2012 du 9 janvier 2013 consid. 2).</w:t>
      </w:r>
    </w:p>
    <w:p>
      <w:r>
        <w:t>Par ailleurs, sous peine d'irrecevabilité, la personne qui attaque une décision doit disposer d'un intérêt digne de protection à recourir (art. 59 al. 2 let. a CPC; ATF 130 III 102 consid. 1.3; 127 III 429 consid. 1b). Cet intérêt dépend du dispositif de la décision attaquée: seule la personne qui est encore lésée par celui- ci au moment du prononcé de la décision sur recours et qui en demande la modification est au bénéfice d'un tel intérêt (ATF 137 II 40 consid. 2.1; 136 II 101 consid. 1.1). Le régime de l'art. 326 al. 1 CPC doit être calqué sur celui de l'art. 99 al. 1 LTF, afin d'empêcher que la présentation des faits et preuves nouveaux soit soumise à une réglementation plus rigoureuse devant l'autorité cantonale que devant le Tribunal fédéral (ATF 139 III 466 consid. 3.4). Or, le Tribunal fédéral peut tenir compte d'éléments nouveaux qui rendent sans objet le recours (ATF 137 III 614 consid. 3.2.1); ce principe vaut également en instance de recours cantonale (ATF 145 III 422 consid. 5.2).</w:t>
      </w:r>
    </w:p>
    <w:p>
      <w:r>
        <w:t>Ainsi, est irrecevable le recours de la partie qui s'oppose à une décision d'avance de frais la concernant, puis la paie, ce sans actualiser ses conclusions pour en obtenir la restitution (ACJC/441/2023 du 28 mars 2023 consid. 3.2; ACJC/464/2015 du 24 avril 2015 consid. 3.3).</w:t>
      </w:r>
    </w:p>
    <w:p>
      <w:r>
        <w:rPr>
          <w:b/>
        </w:rPr>
        <w:t>E. 3.1.2</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(ATF 141 II 113 consid. 1.7; arrêt du Tribunal fédéral 2C_1060/2016 du 13 juin 2017 consid. 1.2).</w:t>
      </w:r>
    </w:p>
    <w:p>
      <w:r>
        <w:rPr>
          <w:b/>
        </w:rPr>
        <w:t>E. 3.2</w:t>
      </w:r>
    </w:p>
    <w:p>
      <w:r>
        <w:t>En l'espèce, la recourante conteste la décision du Tribunal lui intimant de verser une avance de frais complémentaire de 17'000 fr. pour la procédure de divorce. Elle a conclu à être dispensée de fournir cette nouvelle avance, faisant valoir que le versement d'un montant si exorbitant la mettrait dans une situation économique difficile et que le montant requis était de toute manière contestable, au vu des prétentions limitées qu'elle a émises dans la procédure au fond. Dans ses développements en droit, elle a sollicité que la quotité de l'avance de frais litigeuse soit au moins réduite, sans toutefois articuler le chiffre qui lui semblerait plus adéquat.</w:t>
      </w:r>
    </w:p>
    <w:p>
      <w:r>
        <w:t>La demande de la recourante visant à la suspension de l'effet exécutoire des points contestés de l'ordonnance entreprise a été rejetée, au motif que l'intéressée n'avait pas invoqué de réelles difficultés financières et qu'à l'évidence, son avance lui serait, cas échéant, restituée dans le cas où elle obtiendrait gain de cause sur le fond.</w:t>
      </w:r>
    </w:p>
    <w:p>
      <w:r>
        <w:t>- 8/9 -</w:t>
      </w:r>
    </w:p>
    <w:p>
      <w:r>
        <w:t>C/13931/2014 Après avoir reçu la décision de la Cour refusant d'octroyer l'effet suspensif à son recours, la recourante a versé l'avance de frais litigieuse. La recourante n'a cependant pas adapté ses conclusions pour demander la restitution de l'avance payée, de sorte que celles-ci ne répondent plus à un intérêt juridiquement protégé.</w:t>
      </w:r>
    </w:p>
    <w:p>
      <w:r>
        <w:t>En effet, à ce stade, constater, conformément aux conclusions formulées, que la recourante ne doit pas payer d'avance de frais complémentaire est devenu inutile, puisque l'avance concernée a été fournie. La recourante s'est limitée à prendre des conclusions constatatoires (voire à solliciter une réduction de l'avance, sans toutefois prendre de conclusions formelles chiffrées), alors qu'il lui aurait été loisible de formuler une conclusion condamnatoire en remboursement de l'avance de frais. En omettant de le faire, les conclusions de la recourante ne se conforment pas aux réquisits procéduraux qui imposent qu'elles puissent être reprises telles quelles dans le dispositif du présent arrêt.</w:t>
      </w:r>
    </w:p>
    <w:p>
      <w:r>
        <w:t>Il s'ensuit que, faute d'intérêt actuel, le recours est irrecevable aussi en ce qu'il porte sur les chiffres 13 et 15 du dispositif de l'ordonnance attaquée, relatifs à l'avance de frais.</w:t>
      </w:r>
    </w:p>
    <w:p>
      <w:r>
        <w:rPr>
          <w:b/>
        </w:rPr>
        <w:t>E. 4</w:t>
      </w:r>
    </w:p>
    <w:p>
      <w:r>
        <w:t>La recourante, qui succombe, sera condamnée au paiement des frais judiciaires du recours (y compris la décision sur effet suspensif), fixés à 1'200 fr. (art. 104 al. 1, 105 et 106 al. 1 CPC; art. 41 RTFMC), et aux dépens de l'intimé, arrêtés à 1'000 fr., débours et TVA inclus (art. 105 al. 2 CPC; 85, 87 et 90 RTFMC; art. 25 et 26 LaCC). Les frais judiciaires seront compensés avec l'avance de frais du même montant effectuée par la recourante, qui reste acquise à l'Etat de Genève (art. 111 al. 1 CPC). * * * * *</w:t>
      </w:r>
    </w:p>
    <w:p>
      <w:r>
        <w:t>- 9/9 -</w:t>
      </w:r>
    </w:p>
    <w:p>
      <w:r>
        <w:t>C/13931/2014</w:t>
      </w:r>
    </w:p>
    <w:p>
      <w:r>
        <w:t>PAR CES MOTIFS, La Chambre civile : Déclare irrecevable le recours interjeté le 20 mars 2023 par A______ contre l'ordonnance ORTPI/290/2023 rendue le 6 mars 2023 par le Tribunal de première instance dans la cause C/13931/2014. Met les frais judiciaires du recours, arrêtés à 1'200 fr., à la charge de A______ et dit qu'ils sont compensés avec l'avance versée, qui reste acquise à l'Etat de Genève. Condamne A______ à verser 1'000 fr. à B______ à titre de dépens de recours.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