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ACJC/945/2025 vom 18. August 2025</w:t>
      </w:r>
    </w:p>
    <w:p>
      <w:r>
        <w:t>GE Cour de justice, 2025-08-18, FR</w:t>
      </w:r>
    </w:p>
    <w:p>
      <w:r>
        <w:rPr>
          <w:b/>
        </w:rPr>
        <w:t xml:space="preserve">Quelle: </w:t>
      </w:r>
      <w:r>
        <w:t>https://mcp.opencaselaw.ch/entscheid/ge_gerichte_ACJC_945_2025</w:t>
      </w:r>
    </w:p>
    <w:p>
      <w:r>
        <w:t>FR: GE_GERICHTE ACJC/945/2025 du 18 août 2025</w:t>
      </w:r>
    </w:p>
    <w:p>
      <w:r>
        <w:t>IT: GE_GERICHTE ACJC/945/2025 del 18 agosto 2025</w:t>
      </w:r>
    </w:p>
    <w:p>
      <w:pPr>
        <w:pStyle w:val="Heading2"/>
      </w:pPr>
      <w:r>
        <w:t>Erwägungen</w:t>
      </w:r>
    </w:p>
    <w:p>
      <w:r>
        <w:rPr>
          <w:b/>
        </w:rPr>
        <w:t>E. 1</w:t>
      </w:r>
    </w:p>
    <w:p>
      <w:r>
        <w:t>La voie de l'appel est ouverte contre les décisions d'évacuation, lorsque la valeur litigieuse est supérieure à 10'000 fr. (art. 308 al. 2 CPC), alors que la voie de recours est ouverte contre les décisions du Tribunal de l'exécution (art. 309 let. a CPC; art. 319 let. a CPC).</w:t>
      </w:r>
    </w:p>
    <w:p>
      <w:r>
        <w:rPr>
          <w:b/>
        </w:rPr>
        <w:t>E. 1.1</w:t>
      </w:r>
    </w:p>
    <w:p>
      <w:r>
        <w:t>Lorsque la décision de première instance a été rendue en procédure sommaire, le délai pour l'introduction du recours est de dix jours (art. 321 al. 2 CPC). La procédure sommaire s'applique à la procédure de cas clair (art. 248 let. b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w:t>
      </w:r>
    </w:p>
    <w:p>
      <w:r>
        <w:t>- 5/10 -</w:t>
      </w:r>
    </w:p>
    <w:p>
      <w:r>
        <w:t>C/8460/2024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arrêt du Tribunal fédéral 4A_376/2021 du 7 janvier 2022 consid. 1; LACHAT, Procédure civile en matière de baux et loyers, Lausanne 2019, pp. 69-70). En l'espèce, il ressort des explications de l'appelante qu'elle conteste, non seulement le prononcé de l'évacuation, mais également la validité du congé et la recevabilité de la requête de l'intimée en protection du cas clair. Au vu du montant du loyer mensuel, la valeur litigieuse est amplement supérieure à 10'000 fr., de sorte que la voie de l'appel est ouverte contre le jugement entrepris. En revanche, contre les mesures d'exécution, seule la voie du recours est ouverte (art. 309 let. a CPC).</w:t>
      </w:r>
    </w:p>
    <w:p>
      <w:r>
        <w:rPr>
          <w:b/>
        </w:rPr>
        <w:t>E. 1.2</w:t>
      </w:r>
    </w:p>
    <w:p>
      <w:r>
        <w:t>Interjetés par écrit dans le délai prescrit par la loi, vu la notification intervenue le 14 février 2025 par pli recommandé (art. 130, 131, 142 al. 1, 143 al. 1, 314 al. 1 et 321 al. 1 et 2 CPC), l'appel et le recours sont recevables de ces points de vue. La procédure en matière de cas clairs est applicable (art. 248 let. b et 257 CPC), au vu des considérants qui suivront.</w:t>
      </w:r>
    </w:p>
    <w:p>
      <w:r>
        <w:rPr>
          <w:b/>
        </w:rPr>
        <w:t>E. 2</w:t>
      </w:r>
    </w:p>
    <w:p>
      <w:r>
        <w:t>Sans conclure formellement sur ce point, l'intimée relève un défaut de motivation suffisante de l'acte d'appel et de recours, ce qui rendrait celui-ci irrecevable.</w:t>
      </w:r>
    </w:p>
    <w:p>
      <w:r>
        <w:rPr>
          <w:b/>
        </w:rPr>
        <w:t>E. 2.1</w:t>
      </w:r>
    </w:p>
    <w:p>
      <w:r>
        <w:t>Aux termes des articles 311 al. 1 et 321 al. 1 CPC, l'appel et le recours doivent être écrits et motivés. Les exigences de motivation sont les mêmes pour l'appel et le recours (arrêts du Tribunal fédéral 5A_387/2016 du 7 septembre 2016 consid. 3.1; 5A_247/2013 du 15 octobre 2013 consid. 3). Il appartient dès lors à la partie recourante de démontrer le caractère erroné de la décision attaquée. La motivation du recours doit être suffisamment explicite pour que l'instance de recours puisse la comprendre aisément, ce qui suppose une désignation précise des passages de la décision que le recourant attaque et des pièces du dossier sur lesquelles repose sa critique. Il ne lui suffit cependant pas de renvoyer aux moyens soulevés en première instance, ni de se livrer à des critiques toutes générales de la décision attaquée. Lorsque l'acte de</w:t>
      </w:r>
    </w:p>
    <w:p>
      <w:r>
        <w:t>- 6/10 -</w:t>
      </w:r>
    </w:p>
    <w:p>
      <w:r>
        <w:t>C/8460/2024 recours est insuffisamment motivé, l'autorité cantonale n'entre pas en matière (ATF 138 III 374 consid. 4.3.1 par analogie). La motivation de l'appel, respectivement du recours, constitue une condition de recevabilité qui doit être examinée d'office (arrêts du Tribunal fédéral 5A_453/2022 du 13 décembre 2022 consid. 3.1 et 5A_89/2014 du 15 avril 2014 consid. 5.3.2).</w:t>
      </w:r>
    </w:p>
    <w:p>
      <w:r>
        <w:rPr>
          <w:b/>
        </w:rPr>
        <w:t>E. 2.2</w:t>
      </w:r>
    </w:p>
    <w:p>
      <w:r>
        <w:t>Dans le cas présent, l'acte d'appel et de recours contient des conclusions et des critiques à l'encontre du jugement entrepris. L'appelante conteste notamment que le bail ait pu être valablement résilié, avec effet immédiat, moyennant un délai comminatoire de dix jours pour régler les arriérés de loyers, vu la nature commerciale du contrat de bail. La situation juridique n'était selon elle pas claire, ce qui aurait dû conduire à l'irrecevabilité de la requête en évacuation. Dans ces conditions, l'appel et le recours satisfont aux exigences légales de motivation. Ils seront ainsi déclarés recevables. En revanche, faute de motivation suffisante, la conclusion de l'appelante en apport de la procédure C/2______/2024 (jointe à la cause C/3______/2024) pendante devant le Tribunal n'apparaît pas recevable. En tout état, cette conclusion visant à l'apport d'un nouveau moyen de preuve est irrecevable dans le cadre du recours (art. 326 al. 1 CPC).</w:t>
      </w:r>
    </w:p>
    <w:p>
      <w:r>
        <w:rPr>
          <w:b/>
        </w:rPr>
        <w:t>E. 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rPr>
          <w:b/>
        </w:rPr>
        <w:t>E. 4</w:t>
      </w:r>
    </w:p>
    <w:p>
      <w:r>
        <w:t>L'appelante fait grief au Tribunal d'avoir violé les art. 257 CPC et 257d CO en déclarant recevable la requête de l'intimée en protection du cas clair et en prononçant son évacuation. Elle conteste également la validité du congé. Elle soutient que la situation juridique ne serait pas claire dans la mesure où le contrat de bail aurait dû être interprété à l'aune des dispositions légales régissant les baux commerciaux. De ce point de vue, le délai imparti par l'avis comminatoire de l'intimée aurait dû être de trente jours, et non de dix jours. Elle se fonde sur l'ATF 98 II 199 et l'ATF 124 III 108.</w:t>
      </w:r>
    </w:p>
    <w:p>
      <w:r>
        <w:t>- 7/10 -</w:t>
      </w:r>
    </w:p>
    <w:p>
      <w:r>
        <w:t>C/8460/2024</w:t>
      </w:r>
    </w:p>
    <w:p>
      <w:r>
        <w:rPr>
          <w:b/>
        </w:rPr>
        <w:t>E. 4.1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w:t>
      </w:r>
    </w:p>
    <w:p>
      <w:r>
        <w:rPr>
          <w:b/>
        </w:rPr>
        <w:t>E. 4.2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4.2.1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4.2.2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w:t>
      </w:r>
    </w:p>
    <w:p>
      <w:r>
        <w:t>- 8/10 -</w:t>
      </w:r>
    </w:p>
    <w:p>
      <w:r>
        <w:t>C/8460/2024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w:t>
      </w:r>
    </w:p>
    <w:p>
      <w:r>
        <w:rPr>
          <w:b/>
        </w:rPr>
        <w:t>E. 4.2.3</w:t>
      </w:r>
    </w:p>
    <w:p>
      <w:r>
        <w:t>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w:t>
      </w:r>
    </w:p>
    <w:p>
      <w:r>
        <w:rPr>
          <w:b/>
        </w:rPr>
        <w:t>E. 4.2.4</w:t>
      </w:r>
    </w:p>
    <w:p>
      <w:r>
        <w:t>Il appartient au bailleur, conformément à l'art. 8 CC, d'alléguer et de prouver les conditions de l'art. 257d CO (faits générateurs de droit), conformément aux exigences de l'art. 257 CPC. En revanche, il incombe au locataire d'invoquer les faits dirimants ou destructeurs en invoquant des objections ou des exceptions telle l'extinction de sa dette ou la compensation avec une contre-créance (arrêt du Tribunal fédéral 4A_195/2023 du 24 juillet 2023 consid. 3).</w:t>
      </w:r>
    </w:p>
    <w:p>
      <w:r>
        <w:t>- 9/10 -</w:t>
      </w:r>
    </w:p>
    <w:p>
      <w:r>
        <w:t>C/8460/2024</w:t>
      </w:r>
    </w:p>
    <w:p>
      <w:r>
        <w:rPr>
          <w:b/>
        </w:rPr>
        <w:t>E. 4.3</w:t>
      </w:r>
    </w:p>
    <w:p>
      <w:r>
        <w:t>Dans un arrêt déjà ancien, le Tribunal fédéral n'a pas exclu l'application analogique des dispositions sur la prolongation du bail à un contrat de location d'un terrain comprenant une construction mobilière, mais l'a réservée à des cas particuliers, par exemple lorsque le bail est de durée indéterminée et que le locataire a installé aux fins d'habitation ou de commerce une construction coûteuse au su du bailleur (ATF 98 II 199, consid. 4b; arrêt du Tribunal fédéral 4A_109/2015 du 23 septembre 2015, consid. 4.2). Un pavillon amovible peut faire l'objet d'un bail de locaux commerciaux, lorsqu'il renferme un local destiné à un usage commercial (arrêt du Tribunal fédéral 4A_307/2019 du 28 février 2020 consid. 10).</w:t>
      </w:r>
    </w:p>
    <w:p>
      <w:r>
        <w:rPr>
          <w:b/>
        </w:rPr>
        <w:t>E. 4.4</w:t>
      </w:r>
    </w:p>
    <w:p>
      <w:r>
        <w:t>En l'espèce, l'intimée a accordé à l'appelante un délai comminatoire de dix jours pour le règlement de l'arriéré de loyers impayé de 18'000 fr. Constatant que la somme n'avait pas été acquittée dans le délai imparti, elle a résilié le contrat de bail. L'appelante fait valoir qu'un délai de trente jours devait s'appliquer dans la mesure où le bail avait pour objet des locaux commerciaux, compte tenu des cabines qu'elle avait installées pour son personnel et l'accueil de sa clientèle. Elle avait réglé l'arriéré réclamé dans un délai de trente jours, dès réception de l'avis comminatoire. Selon le contrat de bail, les parties sont convenues que l'appelante exploiterait le terrain nu pour un parking à voitures, avec l'installation de cinq containers. L'appelante a produit en première instance des clichés photographiques montrant les cabines à usage de bureau administratif, ainsi que des factures démontrant une consommation d'électricité. Contrairement à ce qu'ont retenu les premiers juges, la situation juridique de l'espèce n'est pas claire. En effet, vu les circonstances susmentionnées, la question de savoir si un délai comminatoire de dix jours ou de trente jours s'applique au cas concret ne s'impose pas de manière évidente, ni en regard du texte légal, ni sur la base d'une doctrine ou d'une jurisprudence éprouvées. Dès lors que l'interprétation du contrat de bail et de la volonté des parties est nécessaire, le cas ne saurait être qualifié de clair.</w:t>
      </w:r>
    </w:p>
    <w:p>
      <w:r>
        <w:rPr>
          <w:b/>
        </w:rPr>
        <w:t>E. 4.5</w:t>
      </w:r>
    </w:p>
    <w:p>
      <w:r>
        <w:t>Le grief de l'appelante est ainsi fondé. Le jugement entrepris sera annulé. Il sera statué à nouveau (art. 318 al. 1 let. b CPC) dans le sens que la requête de l'intimée en évacuation et en paiement formée le 12 avril 2024 sera déclarée irrecevable. 5. A teneur de l'art. 22 al. 1 LaCC, il n'est pas prélevé de frais ni alloué de dépens dans les causes soumises à la juridiction des baux et loyers (ATF 139 III 182 consid. 2.6). * * * * *</w:t>
      </w:r>
    </w:p>
    <w:p>
      <w:r>
        <w:t>- 10/10 -</w:t>
      </w:r>
    </w:p>
    <w:p>
      <w:r>
        <w:t>C/8460/2024</w:t>
      </w:r>
    </w:p>
    <w:p>
      <w:r>
        <w:t>PAR CES MOTIFS, La Chambre des baux et loyers : A la forme : Déclare recevables l'appel et le recours interjetés le 21 février 2025 par A______ SA contre le jugement JTBL/1291/2024 rendu le 12 décembre 2024 par le Tribunal des baux et loyers dans la cause C/8460/2024. Au fond : Annule le jugement entrepris. Statuant à nouveau : Déclare irrecevable la requête formée par B______ SA le 12 avril 2024 dans la cause C/8460/2024. Dit que la procédure est gratuite. Déboute les parties de toutes autres conclusions. Siégeant : Madame Nathalie LANDRY-BARTHE, présidente; Madame Sylvie DROIN, Monsieur Laurent RIEBEN, juges; Monsieur Jean-Philippe FERRERO, Madame Nevena PULJIC, juges assesseurs; Madame Victoria PALLUD,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6</w:t>
      </w:r>
    </w:p>
    <w:p>
      <w:r>
        <w:t>août 2014 consid. 5.2). A teneur de l'art. 257d al. 1 (1ère phr.)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(art. 257d al. 1 2ème phr. CO). L'alinéa 2 de l'art. 257d CO dispose que s'il y a faute de paiement dans le délai fixé, le bailleur peut résilier le contrat avec effet immédiat; les baux d’habitations et de locaux commerciaux peuvent être résiliés moyennant un délai de congé minimum de trente jours pour la fin d’un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