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ACJC/945/2021 vom 15. Juli 2021</w:t>
      </w:r>
    </w:p>
    <w:p>
      <w:r>
        <w:t>GE Cour de justice, 2021-07-15, FR</w:t>
      </w:r>
    </w:p>
    <w:p>
      <w:r>
        <w:rPr>
          <w:b/>
        </w:rPr>
        <w:t xml:space="preserve">Quelle: </w:t>
      </w:r>
      <w:r>
        <w:t>https://mcp.opencaselaw.ch/entscheid/ge_gerichte_ACJC_945_2021</w:t>
      </w:r>
    </w:p>
    <w:p>
      <w:r>
        <w:t>FR: GE_GERICHTE ACJC/945/2021 du 15 juillet 2021</w:t>
      </w:r>
    </w:p>
    <w:p>
      <w:r>
        <w:t>IT: GE_GERICHTE ACJC/945/2021 del 15 luglio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19.07.2021.</w:t>
      </w:r>
    </w:p>
    <w:p>
      <w:r>
        <w:t>REPUBLIQUE ET</w:t>
      </w:r>
    </w:p>
    <w:p>
      <w:r>
        <w:t>CANTON DE GENEVE POUVOIR JUDICIAIRE C/25360/2020 ACJC/945/2021 ARRÊT DE LA COUR DE JUSTICE Chambre des baux et loyers DU JEUDI 15 JUILLET 2021</w:t>
      </w:r>
    </w:p>
    <w:p>
      <w:r>
        <w:t>Entre Monsieur A______ et B______ SARL, appelants et recourants contre un jugement rendu par le Tribunal des baux et loyers le 25 mars 2021, comparant tous deux par Me Marc LIRONI, avocat, boulevard Georges-Favon 19, case postale 423, 1211 Genève 4, en l'étude duquel ils font élection de domicile, et Monsieur C______, intimé, comparant par Me Dominique BURGER, avocate, avenue Léon-Gaud 5, 1206 Genève, en l'étude de laquelle il fait élection de domicile.</w:t>
      </w:r>
    </w:p>
    <w:p>
      <w:r>
        <w:t>- 2/3 -</w:t>
      </w:r>
    </w:p>
    <w:p>
      <w:r>
        <w:t>C/25360/2020</w:t>
      </w:r>
    </w:p>
    <w:p>
      <w:r>
        <w:t>Vu, EN FAIT, le jugement JTBL/223/2021 du Tribunal des baux et loyers du 25 mars 2021 dans la cause C/25360/2020-8-SE; Vu l'appel et le recours formés le 9 avril 2021 par A______ et B______ SARL contre ce jugement; Attendu que, par lettre expédiée le 12 juillet 2021 au greffe de la Cour, A______ et B______ SARL ont retiré l'appel et le recours formés le 9 avril 2021; Considérant, EN DROIT, qu'une transaction, un acquiescement ou un désistement d'action a les effets d'une décision entrée en force (art. 241 al. 2 CPC); Que dans un tel cas, l'autorité saisie raye la cause du rôle (art. 241 al. 3 CPC); Que tel est le cas en espèce; qu'il sera pris acte du retrait de l'appel et du recours et la cause rayée du rôle; Que la procédure est gratuite (art. 22 al. 1 LaCC). * * * * *</w:t>
      </w:r>
    </w:p>
    <w:p>
      <w:r>
        <w:t>- 3/3 -</w:t>
      </w:r>
    </w:p>
    <w:p>
      <w:r>
        <w:t>C/25360/2020 PAR CES MOTIFS, La Chambre des baux et loyers :</w:t>
      </w:r>
    </w:p>
    <w:p>
      <w:r>
        <w:t>Prend acte du retrait par A______ et B______ SARL de l'appel et du recours interjetés le 9 avril 2021 contre le jugement JTBL/223/2021 rendu le 25 mars 2021 par le Tribunal des baux et loyers dans la cause C/25360/2020-8-SE. Dit que la procédure est gratuite. Déboute les parties de toutes autres conclusions. Raye la cause du rôle. Siégeant : Madame Nathalie LANDRY-BARTHE, présidente; Monsieur Laurent RIEBEN et Madame Fabienne GEISINGER-MARIETHOZ,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