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ACJC/945/2019 vom 8. Juli 2019</w:t>
      </w:r>
    </w:p>
    <w:p>
      <w:r>
        <w:t>GE Cour de justice, 2019-07-08, FR</w:t>
      </w:r>
    </w:p>
    <w:p>
      <w:r>
        <w:rPr>
          <w:b/>
        </w:rPr>
        <w:t xml:space="preserve">Quelle: </w:t>
      </w:r>
      <w:r>
        <w:t>https://mcp.opencaselaw.ch/entscheid/ge_gerichte_ACJC_945_2019</w:t>
      </w:r>
    </w:p>
    <w:p>
      <w:r>
        <w:t>FR: GE_GERICHTE ACJC/945/2019 du 8 juillet 2019</w:t>
      </w:r>
    </w:p>
    <w:p>
      <w:r>
        <w:t>IT: GE_GERICHTE ACJC/945/2019 del 8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 justice est compétente à raison de la matière (loi sur le droit d'auteur du 9 octobre 1992, ci-après : LDA) en vertu des art. 120 al. 1 let. a LOJ et</w:t>
      </w:r>
    </w:p>
    <w:p>
      <w:r>
        <w:rPr>
          <w:b/>
        </w:rPr>
        <w:t>E. 5</w:t>
      </w:r>
    </w:p>
    <w:p>
      <w:r>
        <w:t>Le recours en matière civile au Tribunal fédéral est ouvert, indépendamment de la valeur litigieuse (art. 74 al. 2 let. b LTF). * * * * *</w:t>
      </w:r>
    </w:p>
    <w:p>
      <w:r>
        <w:t>- 7/7 -</w:t>
      </w:r>
    </w:p>
    <w:p>
      <w:r>
        <w:t>C/29267/2018 PAR CES MOTIFS, La Chambre civile : A la forme : Déclare recevable la demande en paiement formée le 14 décembre 2018 par PROLITTERIS, SOCIETE SUISSE DE DROITS D'AUTEUR POUR L'ART LITTERAIRE ET PLASTIQUE, COOPERATIVE contre A______ SA dans la cause C/29267/2018. Au fond : Condamne A______ SA à verser à PROLITTERIS, SOCIETE SUISSE DE DROITS D'AUTEUR POUR L'ART LITTERAIRE ET PLASTIQUE, COOPERATIVE 485 fr. avec intérêts à 5% l'an dès le 9 octobre 2018. Déboute les parties de toutes autres conclusions. Sur les frais : Arrête les frais judiciaires à 300 fr., les met à la charge de A______ SA et les compense avec l'avance de frais effectuée, laquelle demeure acquise à l'Etat de Genève. Condamne A______ SA à verser à PROLITTERIS, SOCIETE SUISSE DE DROITS D'AUTEUR POUR L'ART LITTERAIRE ET PLASTIQUE, COOPERATIVE 300 fr. à titre de remboursement des frais judiciaires et 300 fr. à titre de dépens. Siégeant : Monsieur Ivo BUETTI, président; Madame Ursula ZEHETBAUER GHAVAMI, Madame Nathalie RAPP, juges; Madame Camille LESTEVEN, greffière. Le président : Ivo BUETTI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