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ACJC/943/2025 vom 11. Juli 2025</w:t>
      </w:r>
    </w:p>
    <w:p>
      <w:r>
        <w:t>GE Cour de justice, 2025-07-11, FR</w:t>
      </w:r>
    </w:p>
    <w:p>
      <w:r>
        <w:rPr>
          <w:b/>
        </w:rPr>
        <w:t xml:space="preserve">Quelle: </w:t>
      </w:r>
      <w:r>
        <w:t>https://mcp.opencaselaw.ch/entscheid/ge_gerichte_ACJC_943_2025</w:t>
      </w:r>
    </w:p>
    <w:p>
      <w:r>
        <w:t>FR: GE_GERICHTE ACJC/943/2025 du 11 juillet 2025</w:t>
      </w:r>
    </w:p>
    <w:p>
      <w:r>
        <w:t>IT: GE_GERICHTE ACJC/943/2025 del 11 luglio 2025</w:t>
      </w:r>
    </w:p>
    <w:p>
      <w:pPr>
        <w:pStyle w:val="Heading2"/>
      </w:pPr>
      <w:r>
        <w:t>Erwägungen</w:t>
      </w:r>
    </w:p>
    <w:p>
      <w:r>
        <w:rPr>
          <w:b/>
        </w:rPr>
        <w:t>E. 1.1</w:t>
      </w:r>
    </w:p>
    <w:p>
      <w:r>
        <w:t>L'appel étant irrecevable dans les affaires relevant de la compétence du tribunal de la faillite selon la LP (art. 309 let. b ch. 7 CPC), seule la voie du recours est ouverte (art. 319 let. a CPC; art. 174 LP, par renvoi de l'art. 194 al. 1 LP).</w:t>
      </w:r>
    </w:p>
    <w:p>
      <w:r>
        <w:rPr>
          <w:b/>
        </w:rPr>
        <w:t>E. 1.2</w:t>
      </w:r>
    </w:p>
    <w:p>
      <w:r>
        <w:t>Formé selon la forme et dans le délai prévus par la loi (art. 142 al. 3 et 321 al. 1et 2 CPC), le recours est recevable en l'espèce. La pièce déposée par la recourante le 13 juin 2025 et l'écriture de l'intimée du 26 juin 2025 sont par contre irrecevables, car elles ont été produites après la date à laquelle la cause a été gardée à juger.</w:t>
      </w:r>
    </w:p>
    <w:p>
      <w:r>
        <w:rPr>
          <w:b/>
        </w:rPr>
        <w:t>E. 1.3</w:t>
      </w:r>
    </w:p>
    <w:p>
      <w:r>
        <w:t>La procédure sommaire est applicable (art. 251 let. a CPC) et le juge établit les faits d'office (maxime inquisitoire, art. 255 let. a CPC).</w:t>
      </w:r>
    </w:p>
    <w:p>
      <w:r>
        <w:rPr>
          <w:b/>
        </w:rPr>
        <w:t>E. 2</w:t>
      </w:r>
    </w:p>
    <w:p>
      <w:r>
        <w:t>Le Tribunal a retenu que la recourante n'avait pas établi sa qualité de créancière, puisqu'aucun des titres produits ne portait la signature de l'intimée et qu'elle n'avait pas fourni de documents qui, pris isolément ou dans leur ensemble, constitueraient une reconnaissance de dette au sens de l'art. 82 LP. La recourante fait valoir qu'il n'est pas nécessaire que le créancier dispose d'une reconnaissante de dette au sens de l'art. 82 LP pour obtenir le prononcé de la faillite sans poursuite préalable, puisqu'il suffit qu'il rende sa créance vraisemblable. Tel était le cas en l'espèce, car il était établi que l'intimée lui avait régulièrement remis des montants en espèces en lien avec les immeubles litigieux. Il existait donc une relation contractuelle entre les parties, dont la qualification pouvait demeurer indécise, que l'intimée ne contestait pas. Cette dernière conservait l'usage des appartements de la recourante et était tenue de s'acquitter d'une rémunération en échange. Les prétendues créances compensatoires invoquées par l'intimée n'étaient pas rendues vraisemblables.</w:t>
      </w:r>
    </w:p>
    <w:p>
      <w:r>
        <w:t>- 7/12 -</w:t>
      </w:r>
    </w:p>
    <w:p>
      <w:r>
        <w:t>C/20382/2024 2.1.1 Selon l'art. 190 al. 1 ch. 2 LP, le créancier peut requérir la faillite sans poursuite préalable si le débiteur sujet à la poursuite par voie de faillite a suspendu ses paiements.</w:t>
      </w:r>
    </w:p>
    <w:p>
      <w:r>
        <w:t>Celui qui requiert la faillite sans poursuite préalable selon l'art. 190 al. 1 LP doit rendre vraisemblable sa qualité de créancier. La loi exige la simple vraisemblance, et non une vraisemblance qualifiée. Il suffit ainsi que l'autorité, se fondant sur des éléments objectifs, acquière l'impression que les faits pertinents se sont produits, mais sans qu'elle doive exclure pour autant la possibilité qu'ils se soient déroulés autrement. La légitimation pour requérir la faillite appartient au créancier même si sa créance n'est pas encore exigible à la date du dépôt de la requête. La situation du créancier qui requiert l'ouverture de la faillite sans poursuite préalable est analogue à celle du créancier qui requiert un séquestre. Il s'ensuit que le débiteur peut contester que l'existence de la créance ait été rendue vraisemblable, en particulier qu'elle soit née valablement. A cette fin, il doit rendre immédiatement vraisemblable sa libération. L'allégation insuffisamment prouvée d'une créance compensante ne suffit en effet pas à remettre en cause la qualité de créancier du requérant d'une faillite sans poursuite préalable (arrêt du Tribunal fédéral 5A_341/2021 du 24 juin 2021 consid. 4.1). 2.1.2 Le motif de la faillite posé à l'art. 190 al. 1 ch. 2 LP, soit la suspension des paiements, est une notion juridique indéterminée qui accorde au juge un large pouvoir d'appréciation. Pour qu'il y ait suspension de paiements, il faut que le débiteur ne paie pas des dettes incontestées et exigibles, laisse les poursuites se multiplier contre lui, tout en faisant systématiquement opposition, ou omette de s'acquitter même des dettes minimes; il n'est cependant pas nécessaire que le débiteur interrompe tous ses paiements; il suffit que le refus de payer porte sur une partie essentielle de ses activités commerciales. La suspension des paiements ne doit pas être de nature simplement temporaire, mais doit avoir un horizon indéterminé (ATF 137 III 460 consid. 3.4.1; arrêts du Tribunal fédéral 5A_198/2025 du 14 avril 2025 consid. 3.1; 5A_264/2020 du 18 juin 2020 consid. 4.1.1). Le non-paiement de créances de droit public peut constituer un indice de suspension des paiements. Il n'est en tout cas pas arbitraire de conclure à la suspension des paiements lorsqu'il est établi que le débiteur a, sur une certaine durée, effectué ses paiements quasi exclusivement en faveur de ses créanciers privés et qu'il a ainsi suspendu ses paiements vis-à-vis d'une certaine catégorie de créanciers, à savoir ceux qui ne peuvent requérir la faillite par la voie ordinaire (art. 43 ch. 1 aLP). Le but de la loi n'est en effet pas de permettre à un débiteur d'échapper indéfiniment à la faillite uniquement grâce à la favorisation permanente des créanciers privés au détriment de ceux de droit public (arrêts du Tribunal fédéral 5A_264/2020 du 18 juin 2020 consid. 4.1.1; 5A_720/2008 du</w:t>
      </w:r>
    </w:p>
    <w:p>
      <w:r>
        <w:rPr>
          <w:b/>
        </w:rPr>
        <w:t>E. 3</w:t>
      </w:r>
    </w:p>
    <w:p>
      <w:r>
        <w:t>Les frais judiciaires et dépens des deux instances seront mis à la charge l'intimée, qui succombe (art. 106 al. 1 CPC). La quotité des frais fixés par le Tribunal n'est, à juste titre, pas contestée et sera confirmée. L'intimée sera par conséquent condamnée à verser 500 fr. à l'Etat de Genève, soit pour lui les Services financiers du Pouvoir judiciaire, à titre de frais judiciaires de première instance et 1'000 fr. à la recourante à titre de dépens de première instance. L'avance de frais de 500 fr. effectuée par la recourante lui sera restituée (art. 111 al. 1 CPC). Les frais judiciaires de recours seront fixés à 750 fr. (art. 52 et 61 OELP). L'intimée sera condamnée à verser ce montant à l'Etat de Genève, soit pour lui les Services financiers du Pouvoir judiciaire. L'avance de 750 fr. fournie par la recourante lui sera restituée (art. 111 al. 1 CPC). Les dépens de recours seront quant à eux arrêtés à 1'000 fr., débours et TVA compris (art. 84, 85, 89 et 90 RTFMC, art. 23, 25 et 26 LaCC). * * * * *</w:t>
      </w:r>
    </w:p>
    <w:p>
      <w:r>
        <w:t>- 11/12 -</w:t>
      </w:r>
    </w:p>
    <w:p>
      <w:r>
        <w:t>C/20382/2024 PAR CES MOTIFS, La Chambre civile : A la forme : Déclare recevable le recours interjeté le 3 mars 2025 par A______ contre le jugement JTPI/2677/2025 rendu le 17 février 2025 par le Tribunal de première instance dans la cause C/20382/2024–19 SFC. Au fond : Annule ce jugement et, statuant à nouveau: Prononce la faillite sans poursuite préalable de B______ avec effet au jour du prononcé du présent arrêt à 12h00. Arrête les frais judiciaires de première instance à 500 fr. et les met à la charge de B______. Condamne B______ à verser 500 fr. à l'Etat de Genève, soit pour lui les Services financiers du Pouvoir judiciaire. Invite les Services financiers du Pouvoir judiciaire à restituer l'avance de frais de 500 fr. à A______. Condamne B______ à verser 1'000 fr. à A______ à titre de dépens de première instance. Déboute les parties de toutes autres conclusions. Sur les frais : Arrête les frais judiciaires de recours à 750 fr. et les met à la charge de B______. Condamne B______ à verser 750 fr. à l'Etat de Genève, soit pour lui les Services financiers du Pouvoir judiciaire. Invite les Services financiers du Pouvoir judiciaire à restituer l'avance de frais de 750 fr. à A______. Condamne B______ à verser 1'000 fr. à A______ à titre de dépens de recours.</w:t>
      </w:r>
    </w:p>
    <w:p>
      <w:r>
        <w:t>- 12/12 -</w:t>
      </w:r>
    </w:p>
    <w:p>
      <w:r>
        <w:t>C/20382/2024 Siégeant : Monsieur Laurent RIEBEN, président; Madame Fabienne GEISINGER-MARIETHOZ, Madame Nathalie RAPP,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