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ACJC/936/2020 vom 30. Juni 2020</w:t>
      </w:r>
    </w:p>
    <w:p>
      <w:r>
        <w:t>GE Cour de justice, 2020-06-30, FR</w:t>
      </w:r>
    </w:p>
    <w:p>
      <w:r>
        <w:rPr>
          <w:b/>
        </w:rPr>
        <w:t xml:space="preserve">Quelle: </w:t>
      </w:r>
      <w:r>
        <w:t>https://mcp.opencaselaw.ch/entscheid/ge_gerichte_ACJC_936_2020</w:t>
      </w:r>
    </w:p>
    <w:p>
      <w:r>
        <w:t>FR: GE_GERICHTE ACJC/936/2020 du 30 juin 2020</w:t>
      </w:r>
    </w:p>
    <w:p>
      <w:r>
        <w:t>IT: GE_GERICHTE ACJC/936/2020 del 30 giugno 2020</w:t>
      </w:r>
    </w:p>
    <w:p>
      <w:pPr>
        <w:pStyle w:val="Heading2"/>
      </w:pPr>
      <w:r>
        <w:t>Erwägungen</w:t>
      </w:r>
    </w:p>
    <w:p>
      <w:r>
        <w:rPr>
          <w:b/>
        </w:rPr>
        <w:t>E. 1.1</w:t>
      </w:r>
    </w:p>
    <w:p>
      <w:r>
        <w:t>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271 let. a, 276 al. 1 et 308 al. 1 let. b CPC), qui statue sur une contestation de nature pécuniaire dont la valeur litigieuse est, compte tenu de la valeur des biens visés par les mesures requises, supérieure à 10'000 fr. (art. 91 al. 2 et 308 al. 2 CPC). Contrairement à ce que soutient l'intimé, l'appel ne saurait être déclaré irrecevable au motif qu'il ne contient pas de motivation au sujet de la compétence des juridictions suisses pour statuer sur les mesures provisionnelles, dans la mesure où celle-ci a été admise implicitement par le premier juge et n'est pas remise en cause par l'appelante. Cette dernière doit en effet uniquement démontrer le caractère erroné de la motivation de la décision attaquée (ATF 138 III 374 consid. 4.3.1; arrêt du Tribunal fédéral 4A_610/2018 du 29 août 2019 consid. 5.2.2.1), de sorte qu'elle n'a pas à s'exprimer sur les points qui ne font l'objet d'aucune contestation de sa part. Enfin, la question de savoir si la motivation des griefs soulevés par l'appelante au fond satisfait aux exigences posées par l'art. 311 al. 1 CPC peut demeurer indécise au vu de l'issue du litige.</w:t>
      </w:r>
    </w:p>
    <w:p>
      <w:r>
        <w:rPr>
          <w:b/>
        </w:rPr>
        <w:t>E. 1.2</w:t>
      </w:r>
    </w:p>
    <w:p>
      <w:r>
        <w:t>L'instance d'appel revoit la cause en fait et en droit avec un plein pouvoir d'examen (art. 310 CPC). Les mesures provisionnelles étant soumises à la procédure sommaire (art. 248 let. d CPC), avec administration restreinte des moyens de preuve, la cognition du juge est toutefois limitée à la vraisemblance des faits allégués et à un examen sommaire du droit (ATF 131 III 473 consid. 2.3; 127 III 474 consid. 2b/bb; arrêts du Tribunal fédéral 5A_812/2015 du 6 septembre 2016 consid 5.2; 5A_442/2013 du 24 juillet 2013 consid. 2.1 et 5.1).</w:t>
      </w:r>
    </w:p>
    <w:p>
      <w:r>
        <w:rPr>
          <w:b/>
        </w:rPr>
        <w:t>E. 1.3</w:t>
      </w:r>
    </w:p>
    <w:p>
      <w:r>
        <w:t>La présente procédure est soumise aux maximes inquisitoire simple (établissement des faits d'office; art. 272 CPC; TAPPY, in Commentaire romand, Code de procédure civile, 2019, n. 6 ad art. 276 CPC) et de disposition (interdiction de statuer au-delà des conclusions des parties; art. 58 al. 1 CPC). La maxime inquisitoire ne dispense pas les parties de collaborer activement à la procédure; il leur incombe de renseigner le juge sur les faits de la cause et de lui indiquer les moyens de preuve disponibles (ATF 128 III 411 consid. 3.2.1; arrêt 5A_855/2017 du 11 avril 2018 consid. 4.3.2).</w:t>
      </w:r>
    </w:p>
    <w:p>
      <w:r>
        <w:rPr>
          <w:b/>
        </w:rPr>
        <w:t>E. 2</w:t>
      </w:r>
    </w:p>
    <w:p>
      <w:r>
        <w:t>En raison du domicile étranger des parties et du fait que les mesures sollicitées tendent à garantir les droits de l'appelante dans le cadre d'une procédure de divorce pendante à Monaco, la cause revêt un caractère international.</w:t>
      </w:r>
    </w:p>
    <w:p>
      <w:r>
        <w:t>- 6/10 -</w:t>
      </w:r>
    </w:p>
    <w:p>
      <w:r>
        <w:t>C/23329/2019</w:t>
      </w:r>
    </w:p>
    <w:p>
      <w:r>
        <w:rPr>
          <w:b/>
        </w:rPr>
        <w:t>E. 2.1</w:t>
      </w:r>
    </w:p>
    <w:p>
      <w:r>
        <w:t>Le tribunal saisi doit examiner d'office si les conditions de sa compétence sont remplies (art. 59 al. 2 let. b et 60 CPC). En l'absence d'une convention entre la Suisse et Monaco applicable aux mesures provisoires ordonnées dans le cadre d'une procédure de divorce, il y a lieu de se référer à la LDIP pour déterminer la compétence (art. 1 al. 1 let. a et al. 2 LDIP). A teneur de l'art. 10 let. b LDIP, les tribunaux ou les autorités suisses du lieu de l'exécution de la mesure sont compétents pour prononcer des mesures provisoires. Cette disposition reconnaît ainsi la compétence pour ordonner des mesures provisoires à un tribunal suisse non compétent pour connaître du fond si celui-ci se trouve au lieu de l'exécution. Sous l'empire de l'art. 10 aLDIP, le Tribunal fédéral a énuméré les cas dans lesquels, lorsqu'une procédure de divorce est pendante à l'étranger, des mesures provisoires de divorce peuvent être prononcées par les autorités judiciaires suisses. Tel est le cas quand le droit que doit appliquer le tribunal étranger ne connaît pas une réglementation analogue à celle de l'art. 276 CPC, quand les mesures ordonnées par le tribunal étranger ne peuvent pas être exécutées au domicile de la ou des parties en Suisse, quand des mesures doivent être ordonnées pour garantir une exécution future sur des biens sis en Suisse, quand il y a péril en la demeure ou quand on ne saurait espérer que le tribunal étranger prenne une décision dans un délai convenable (ATF 134 III 326 in JdT 2009 I p. 215 consid. 3.5.1; arrêts du Tribunal fédéral 5A_942/2018 du 17 juin 2019 consid. 6.3; 5A_910/2017 du 6 mars 2018 consid. 4.2 et les références citées). Après la révision de l'art. 10 LDIP entrée en vigueur le 1er janvier 2011, cette jurisprudence demeure valable lorsque des mesures provisoires doivent être prononcées en Suisse sur la base de l'art. 10 let. b LDIP. Le but de l'ancien comme du nouvel art. 10 LDIP est en effet d'assurer, dans certaines circonstances particulières, une protection immédiate et sans lacune, alors même que le juge suisse ne serait pas compétent sur le fond du litige. Cette disposition ne s'applique toutefois que si les mesures requises sont urgentes et nécessaires, ce qu'il appartient au requérant de démontrer (arrêts du Tribunal fédéral 5A_942/2018 précité consid. 6.3; 5A_910/2017 précité consid. 4.2 et les références citées).</w:t>
      </w:r>
    </w:p>
    <w:p>
      <w:r>
        <w:rPr>
          <w:b/>
        </w:rPr>
        <w:t>E. 2.2</w:t>
      </w:r>
    </w:p>
    <w:p>
      <w:r>
        <w:t>En l'espèce, l'appelante a sollicité la saisie de divers biens à Genève afin de garantir ses droits sur ceux-ci dans la liquidation du régime matrimonial. Or, s'il ressort de la procédure que le tableau "H______", actuellement entreposé à Genève, a été acquis par les époux durant la vie commune par le biais de leur entreprise familiale, celui-ci a été revendu à l'intimé en 2017, de sorte que ce dernier en est désormais le propriétaire. L'allégation toute générale de l'appelante selon laquelle cette vente aurait été motivée par des considérations fiscales n'est pas suffisante pour retenir que le tableau précité appartiendrait en commun aux époux, ce qui est contesté par l'intimé. Il n'apparaît ainsi pas vraisemblable que l'appelante disposerait d'un droit à l'attribution de ce bien en nature, celle-ci</w:t>
      </w:r>
    </w:p>
    <w:p>
      <w:r>
        <w:t>- 7/10 -</w:t>
      </w:r>
    </w:p>
    <w:p>
      <w:r>
        <w:t>C/23329/2019 bénéficiant tout au plus d'une créance monétaire à cet égard. Comme relevé par le Tribunal, l'appelante n'a toutefois allégué ni le montant de sa créance dans le cadre de la liquidation du régime matrimonial, ni le fait que celle-ci serait compromise, de sorte qu'une mise en danger de ses expectatives financières dans ce cadre n'est pas démontrée, même sous l'angle de la vraisemblance. Dans ces conditions, la saisie du tableau "H______" n'apparaît pas nécessaire pour sauvegarder les droits de l'appelante. S'agissant des autres biens visés par les mesures sollicitées, aucun élément du dossier ne permet de retenir qu'ils seraient entreposés auprès de L______ SA à Genève. Il ne ressort par ailleurs pas de la procédure que l'intimé serait sur le point de procéder à des actes de disposition sur ceux-ci, l'intimé ne soutenant en particulier pas que son beau-frère aurait un droit sur ces objets-là. Au vu de ce qui précède, les conditions posées par l'art. 10 let. b LDIP et la jurisprudence ne sont pas remplies, de sorte que la compétence des juridictions genevoises pour ordonner les mesures sollicitées n'est pas donnée. L'appel sera par conséquent rejeté et l'ordonnance entreprise modifiée en ce sens que la requête du 18 octobre 2019 est non pas rejetée, mais déclarée irrecevable. Bien que le Tribunal n'ait pas explicitement révoqué les mesures superprovisionnelles ordonnées le 21 octobre 2019, celles-ci sont caduques (ATF 140 III 529 consid. 2.2).</w:t>
      </w:r>
    </w:p>
    <w:p>
      <w:r>
        <w:rPr>
          <w:b/>
        </w:rPr>
        <w:t>E. 3.1</w:t>
      </w:r>
    </w:p>
    <w:p>
      <w:r>
        <w:t>Lorsque l'instance d'appel statue à nouveau, elle se prononce sur les frais de la première instance (art. 318 al. 3 CPC). L'issue du litige ne commande toutefois pas de revoir les frais de première instance et leur répartition, qui sont conformes aux normes applicables (art. 106 al. 1 CPC; art. 26 RTFMC) et ne sont pas remis en cause par les parties.</w:t>
      </w:r>
    </w:p>
    <w:p>
      <w:r>
        <w:rPr>
          <w:b/>
        </w:rPr>
        <w:t>E. 3.2</w:t>
      </w:r>
    </w:p>
    <w:p>
      <w:r>
        <w:t>Les frais judiciaires de l'appel, y compris ceux de la décision sur effet suspensif, seront arrêtés à 10'000 fr. (art. 26 et 37 RTFMC) et mis à la charge de l'appelante, qui succombe (art. 106 al. 1 CPC). Ils seront compensés avec l'avance de frais de 1'200 fr. fournie par elle, laquelle reste acquise à l'Etat de Genève. L'appelante sera condamnée à verser le solde de 8'800 fr. à l'Etat de Genève, soit pour lui les Services financiers du Pouvoir judiciaire (art. 111 al. 1 CPC). L'appelante sera également condamnée à verser la somme de 10'000 fr. à l'intimé à titre de dépens d'appel (art. 84, 85, 88 et 90 RTFMC; art. 23 LaCC), débours compris (art. 25 LaCC), la TVA n'étant pas ajoutée au vu du domicile de l'intimé à étranger (art. 26 LaCC; ATF 141 IV 344 consid. 4.1; arrêt du Tribunal fédéral 4A_623/2015 du 3 mars 2016).</w:t>
      </w:r>
    </w:p>
    <w:p>
      <w:r>
        <w:t>- 8/10 -</w:t>
      </w:r>
    </w:p>
    <w:p>
      <w:r>
        <w:t>C/23329/2019</w:t>
      </w:r>
    </w:p>
    <w:p>
      <w:r>
        <w:rPr>
          <w:b/>
        </w:rPr>
        <w:t>E. 4</w:t>
      </w:r>
    </w:p>
    <w:p>
      <w:r>
        <w:t>Le présent arrêt est susceptible d'un recours en matière civile. Seule la violation des droits constitutionnels peut être invoquée en application de l'art. 98 LTF. * * * * *</w:t>
      </w:r>
    </w:p>
    <w:p>
      <w:r>
        <w:t>- 9/10 -</w:t>
      </w:r>
    </w:p>
    <w:p>
      <w:r>
        <w:t>C/23329/2019 PAR CES MOTIFS, La Chambre civile : A la forme : Déclare recevable l'appel interjeté le 2 mars 2020 par A______ contre l'ordonnance OTPI/126/2020 rendue le 18 février 2020 par le Tribunal de première instance dans la cause C/23329/2019-22 SP. Au fond : Annule les chiffres 1 et 5 du dispositif de cette ordonnance et, statuant à nouveau : Déclare irrecevable la requête du 18 octobre 2019 de A______. Confirme l'ordonnance entreprise pour le surplus. Déboute les parties de toutes autres conclusions d'appel. Sur les frais : Arrête les frais judiciaires d'appel à 10'000 fr., les met à la charge de A______ et les compense avec l'avance de 1'200 fr. fournie par elle, qui reste acquise à l'Etat de Genève. Condamne A______ à verser 8'800 fr. aux Services financiers du Pouvoir judiciaire. Condamne A______ à verser 10'000 fr. à B______ à titre de dépens d'appel.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- 10/10 -</w:t>
      </w:r>
    </w:p>
    <w:p>
      <w:r>
        <w:t>C/23329/2019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