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ACJC/935/2020 vom 29. Juni 2020</w:t>
      </w:r>
    </w:p>
    <w:p>
      <w:r>
        <w:t>GE Cour de justice, 2020-06-29, FR</w:t>
      </w:r>
    </w:p>
    <w:p>
      <w:r>
        <w:rPr>
          <w:b/>
        </w:rPr>
        <w:t xml:space="preserve">Quelle: </w:t>
      </w:r>
      <w:r>
        <w:t>https://mcp.opencaselaw.ch/entscheid/ge_gerichte_ACJC_935_2020</w:t>
      </w:r>
    </w:p>
    <w:p>
      <w:r>
        <w:t>FR: GE_GERICHTE ACJC/935/2020 du 29 juin 2020</w:t>
      </w:r>
    </w:p>
    <w:p>
      <w:r>
        <w:t>IT: GE_GERICHTE ACJC/935/2020 del 29 giugno 2020</w:t>
      </w:r>
    </w:p>
    <w:p>
      <w:pPr>
        <w:pStyle w:val="Heading2"/>
      </w:pPr>
      <w:r>
        <w:t>Volltext</w:t>
      </w:r>
    </w:p>
    <w:p>
      <w:r>
        <w:t>Le présent arrêt est communiqué aux parties par plis recommandés du 01.07.2020.</w:t>
      </w:r>
    </w:p>
    <w:p>
      <w:r>
        <w:t>REPUBLIQUE ET</w:t>
      </w:r>
    </w:p>
    <w:p>
      <w:r>
        <w:t>CANTON DE GENEVE POUVOIR JUDICIAIRE C/5356/2020 ACJC/935/2020 ARRÊT DE LA COUR DE JUSTICE Chambre des baux et loyers DU LUNDI 29 JUIN 2020</w:t>
      </w:r>
    </w:p>
    <w:p>
      <w:r>
        <w:t>Entre A______ SA, sise ______, appelante et recourante d'un jugement rendu par le Tribunal des baux et loyers le 26 mai 2020, comparant par Me Didier KVICINSKY, avocat, avenue de la Gare 52, case postale 1539, 1001 Lausanne (VD), en l'étude duquel elle fait élection de domicile, et B______ SA, sise ______, intimée, comparant par Me Lucien LAZZAROTTO, avocat, quai des Bergues 23, 1201 Genève, en l'étude duquel elle fait élection de domicile.</w:t>
      </w:r>
    </w:p>
    <w:p>
      <w:r>
        <w:t>- 2/5 -</w:t>
      </w:r>
    </w:p>
    <w:p>
      <w:r>
        <w:t>C/5356/2020 Vu, EN FAIT, le contrat de bail conclu par les parties, portant sur la location de bureaux de 2'656 m2, d'un dépôt et de 40 places de parking dans l'immeuble sis [nos.] ______, route 1______, [nos.] ______, route 2______, à Genève; Attendu que le loyer, hors charges, a été fixé en dernier lieu à 79'197 fr. par mois; Qu'à la suite d'une vaine mise en demeure du 20 novembre 2019, la bailleresse a, par avis officiel du 14 janvier 2020, résilié le bail pour le 29 février 2020; Que la locataire a contesté le congé auprès de la Commission de conciliation en matière de baux et loyers le 13 février 2020; que cette cause est pendante; Que les locaux n'ont pas été restitués par la locataire; Que, par requête du 13 mars 2020 au Tribunal des baux et loyers, la bailleresse a requis l'évacuation de la locataire, demande assortie de mesures d'exécution directes du jugement d'évacuation; Qu'à l'audience du Tribunal du 26 mai 2020, la bailleresse a persisté dans ses conclusions; Que la locataire a conclu à l'irrecevabilité de la requête; Que le Tribunal a gardé la cause à juger à l'issue de l'audience; Que, par jugement JTBL/328/2020 rendu le 26 mai 2020, reçu par la locataire le 8 juin 2020, le Tribunal l'a condamnée à évacuer immédiatement de sa personne, de ses biens ainsi que de toute personne dont elle était responsable les locaux et places de parking en cause (ch. 1 à 3 du dispositif), a autorisé la bailleresse à requérir l'évacuation de la locataire par la force publique dès l'entrée en force du jugement (ch. 4), a débouté les parties de toutes autres conclusions (ch. 5) et a dit que la procédure était gratuite (ch. 6); Vu l'appel et le recours formés le 18 juin 2020 par la locataire contre ce jugement; Attendu qu'elle a conclu à son annulation et à ce que la Cour déclare irrecevable la requête en évacuation; Qu'elle a également, préalablement, conclu à la suspension du caractère exécutoire des mesures d'exécution ordonnées par le Tribunal; Qu'interpellée, la bailleresse a, par écriture du 25 juin 2020, conclu au rejet de la requête d'effet suspensif et, cas échéant, au retrait de l'effet suspensif; Considérant, EN DROIT, que la voie de l'appel est ouverte contre le prononcé de l'évacuation, pour autant que la valeur litigieuse soit supérieure à 10'000 fr. (art. 308 al. 2 CPC);</w:t>
      </w:r>
    </w:p>
    <w:p>
      <w:r>
        <w:t>- 3/5 -</w:t>
      </w:r>
    </w:p>
    <w:p>
      <w:r>
        <w:t>C/5356/2020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(art. 315 al. 1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la valeur litigieuse s'élève à 475'182 fr. (79'197 fr. x 6 mois); Que l'appelante remet en cause tant le prononcé de l'évacuation que les mesures d'exécution ordonnées par le Tribunal; Qu'en conséquence, la voie de l'appel est ouverte contre le prononcé de l'évacuation, la valeur litigieuse de 10'000 fr. étant atteinte; Que, déposé selon la forme requis et dans le délai légal (art. 130, 311 al. 1 et 314 al. 1 CPC), l'appel est recevable;</w:t>
      </w:r>
    </w:p>
    <w:p>
      <w:r>
        <w:t>- 4/5 -</w:t>
      </w:r>
    </w:p>
    <w:p>
      <w:r>
        <w:t>C/5356/2020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Que, s'agissant de la conclusion de l'intimée visant au retrait de l'effet suspensif, elle sera rejetée; Qu'en effet, si l'évacuation de l'appelante devait être immédiatement exécutée, et que le jugement entrepris devait ensuite être annulé, l'appelante subirait un préjudice irréparable; Que, par ailleurs,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qu'ainsi, les parties doivent pouvoir connaître les éléments de fait et de droit retenus par le juge pour arriver au dispositif (TAPPY, Commentaire romand, Code de procédure civile, 2ème éd., 2019, n. 7 ad art. 238 CPC); Qu'a priori, la décision des premiers juges relative à l'exécution du jugement d'évacuation n'est pas motivée; Qu'il convient également de tenir compte de la courte durée présumable de la présente procédure, jugée selon la procédure sommaire (art. 257 al. 1 CPC); Qu'en conséquence, la requête de l'intimée sera rejetée. * * * * *</w:t>
      </w:r>
    </w:p>
    <w:p>
      <w:r>
        <w:t>- 5/5 -</w:t>
      </w:r>
    </w:p>
    <w:p>
      <w:r>
        <w:t>C/5356/2020</w:t>
      </w:r>
    </w:p>
    <w:p>
      <w:r>
        <w:t>PAR CES MOTIFS, La Présidente de la Chambre des baux et loyers : Constate la suspension de la force jugée et le caractère exécutoire du jugement JTBL/328/2020 rendu le 26 mai 2020 par le Tribunal des baux et loyers dans la cause C/5356/2020-8-SE. Dit que la requête d'effet suspensif est sans objet. Rejette la requête de B______ SA visant au retrait de l'effet suspensif. Déboute les parties de toutes autres conclusions.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