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ACJC/934/2025 vom 27. März 2024</w:t>
      </w:r>
    </w:p>
    <w:p>
      <w:r>
        <w:t>GE Cour de justice, 2024-03-27, FR</w:t>
      </w:r>
    </w:p>
    <w:p>
      <w:r>
        <w:rPr>
          <w:b/>
        </w:rPr>
        <w:t xml:space="preserve">Quelle: </w:t>
      </w:r>
      <w:r>
        <w:t>https://mcp.opencaselaw.ch/entscheid/ge_gerichte_ACJC_934_2025</w:t>
      </w:r>
    </w:p>
    <w:p>
      <w:r>
        <w:t>FR: GE_GERICHTE ACJC/934/2025 du 27 mars 2024</w:t>
      </w:r>
    </w:p>
    <w:p>
      <w:r>
        <w:t>IT: GE_GERICHTE ACJC/934/2025 del 27 marzo 2024</w:t>
      </w:r>
    </w:p>
    <w:p>
      <w:pPr>
        <w:pStyle w:val="Heading2"/>
      </w:pPr>
      <w:r>
        <w:t>Erwägungen</w:t>
      </w:r>
    </w:p>
    <w:p>
      <w:r>
        <w:rPr>
          <w:b/>
        </w:rPr>
        <w:t>E. 1</w:t>
      </w:r>
    </w:p>
    <w:p>
      <w:r>
        <w:t>Dirigés contre deux ordonnances comportant des liens étroits, opposant les mêmes parties, le recours et l'appel de A______ (ci-après : le recourant) et le recours de B______ (ci-après : l'intimée) seront traités dans un seul arrêt (art. 125 let. c CPC).</w:t>
      </w:r>
    </w:p>
    <w:p>
      <w:r>
        <w:rPr>
          <w:b/>
        </w:rPr>
        <w:t>E. 2</w:t>
      </w:r>
    </w:p>
    <w:p>
      <w:r>
        <w:t>décembre 2024 d'octroyer un délai supplémentaire au recourant pour fournir cette avance de frais. 2.2.2 Ces deux ordonnances constituent des ordonnances d'instruction puisqu'elles se rapportent à la préparation des débats et à la conduite du procès sans mettre fin à la procédure.</w:t>
      </w:r>
    </w:p>
    <w:p>
      <w:r>
        <w:t>Dans la mesure où le Tribunal a statué sur le principe de l'avance de frais dans son ordonnance du 26 juin 2024 ordonnant la mise en œuvre de l'expertise, cette dernière était susceptible d'un recours au sens strict selon les art. 103 et 319 let. b ch. 1 CPC. Les deux ordonnances querellées ne peuvent en revanche faire l'objet d'un tel recours puisqu'elles ne statuent pas sur le principe de l'avance de frais, l'ordonnance du 3 septembre 2024 révoquant la mise en œuvre de l'expertise et celle du 2 décembre 2024 accordant au recourant un délai supplémentaire pour fournir l'avance de frais. Elles ne peuvent en conséquence être contestées qu'au moyen d'un recours au sens de l'art. 319 let. b al. 2 CPC, soit à la condition qu'elles puissent causer un dommage difficilement réparable, ce qu'il y a lieu d'examiner ci-après. 2.2.3 L'appel formé par le recourant contre l'ordonnance du 3 septembre 2024 n'est pas recevable, puisqu'en révoquant la décision du Tribunal de mettre en œuvre l'expertise aux fins de déterminer la valeur des actions des sociétés, le Tribunal n'a pas mis fin à la procédure ni rendu une décision incidente qui serait susceptible de mettre fin à la procédure si une décision contraire avait été rendue.</w:t>
      </w:r>
    </w:p>
    <w:p>
      <w:r>
        <w:t>- 8/11 -</w:t>
      </w:r>
    </w:p>
    <w:p>
      <w:r>
        <w:t>C/19980/2013</w:t>
      </w:r>
    </w:p>
    <w:p>
      <w:r>
        <w:rPr>
          <w:b/>
        </w:rPr>
        <w:t>E. 3.1</w:t>
      </w:r>
    </w:p>
    <w:p>
      <w:r>
        <w:t>Constitue un "préjudice difficilement réparable" toute incidence dommageable, y compris financière ou temporelle, qui ne peut être que difficilement réparée dans le cours ultérieur de la procédure.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op. cit., n. 22 ad art. 319 CPC et les références citées). Une simple prolongation de la procédure ou un accroissement des frais de celle-ci ne constitue pas un préjudice difficilement réparable (arrêt du Tribunal fédéral 5A_1051/2020 du 28 avril 2021 consid. 3.1).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lorsqu'un moyen de preuve risque de disparaître ou que la sauvegarde de secrets est en jeu (arrêts du Tribunal fédéral 4A_240/2024 du 17 mai 2024 consid. 4.3; 5A_1058/2019 du 4 mai 2020 consid. 1; 4A_108/2017 du 30 mai 2017 consid. 1.2).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3.2</w:t>
      </w:r>
    </w:p>
    <w:p>
      <w:r>
        <w:t>En l'espèce, l'ordonnance du 2 décembre 2024 accordant un délai supplémentaire au recourant pour verser l'avance de frais relative à l'expertise qu'il a sollicitée n'est pas de nature à causer un préjudice difficilement réparable à l'intimée, puisque cette dernière sera en mesure de faire valoir ses arguments contre l'octroi d'un tel délai supplémentaire ou la mise en œuvre de l'expertise dans son éventuelle contestation de la décision sur le fond, et pourra, cas échéant, faire écarter l'expertise dans l'hypothèse où elle aurait été administrée à tort. Le recours formé par l'intimée est en conséquence irrecevable, faute de préjudice difficilement réparable.</w:t>
      </w:r>
    </w:p>
    <w:p>
      <w:r>
        <w:t>- 9/11 -</w:t>
      </w:r>
    </w:p>
    <w:p>
      <w:r>
        <w:t>C/19980/2013</w:t>
      </w:r>
    </w:p>
    <w:p>
      <w:r>
        <w:rPr>
          <w:b/>
        </w:rPr>
        <w:t>E. 4</w:t>
      </w:r>
    </w:p>
    <w:p>
      <w:r>
        <w:t>Enfin, le recours formé par le recourant contre l'ordonnance du 3 septembre 2024 révoquant la mise en œuvre de l'expertise, n'a plus d'objet puisque cette dernière a été révoquée par le Tribunal le 2 décembre 2024 lorsqu'il a accordé au recourant un délai supplémentaire pour verser l'avance requise. Il y a en conséquence lieu de constater ce qui précède et de rayer la cause du rôle (art. 241 al. 2 et 3 CPC; arrêt du Tribunal fédéral 4A_226/2016 du 20 octobre 2016 consid. 5).</w:t>
      </w:r>
    </w:p>
    <w:p>
      <w:r>
        <w:rPr>
          <w:b/>
        </w:rPr>
        <w:t>E. 5.1</w:t>
      </w:r>
    </w:p>
    <w:p>
      <w:r>
        <w:t>Les frais judiciaires de l'appel et du recours du recourant seront arrêtés à 1'000 fr. (art. 7 et 41 RTFMC), mis à la charge du recourant, qui succombe (art. 106 al. 1 CPC) et compensés avec l'avance de frais fournie, qui demeure acquise à l'Etat de Genève (art. 111 al. 1 CPC). Les frais judiciaires du recours de l'intimée seront arrêtés à 1'000 fr. (art. 7 et 41 RTFMC), mis à la charge de l'intimée, qui succombe (art. 106 al. 1 CPC) et compensés avec l'avance de frais fournie, qui demeure acquise à l'Etat de Genève (art. 111 al. 1 CPC).</w:t>
      </w:r>
    </w:p>
    <w:p>
      <w:r>
        <w:rPr>
          <w:b/>
        </w:rPr>
        <w:t>E. 5.2</w:t>
      </w:r>
    </w:p>
    <w:p>
      <w:r>
        <w:t>Dans la mesure où les deux parties succombent dans leurs conclusions respectives, les dépens seront compensés (art. 106 al. 1 et 111 al. 2 CPC). * * * * *</w:t>
      </w:r>
    </w:p>
    <w:p>
      <w:r>
        <w:t>- 10/11 -</w:t>
      </w:r>
    </w:p>
    <w:p>
      <w:r>
        <w:t>C/19980/2013</w:t>
      </w:r>
    </w:p>
    <w:p>
      <w:r>
        <w:t>PAR CES MOTIFS, La Chambre civile : Déclare irrecevable l'appel interjeté le 12 septembre 2024 par A______ contre l'ordonnance rendue le 3 septembre 2024 par le Tribunal de première instance dans la cause C/19980/2013. Constate que le recours formé le 9 septembre 2024 par A______ contre l'ordonnance rendue le 3 septembre 2024 précitée n'a plus d'objet et raye en conséquence la cause du rôle. Déclare irrecevable le recours interjeté le 13 décembre 2024 par B______ contre l'ordonnance rendue le 2 décembre 2024 par le Tribunal de première instance dans la cause précitée. Arrête les frais judiciaires du recours et de l'appel des 9 respectivement 12 septembre 2024 à 1'000 fr., les met à la charge de A______ et les compense avec l'avance de frais de même montant qu'il a versé et qui reste acquise à l'Etat de Genève. Arrête les frais judiciaires du recours du 13 décembre 2024 à 1'000 fr., les met à la charge de B______ et les compense avec l'avance de frais de même montant qu'elle a versé et qui reste acquise à l'Etat de Genève. Dit qu'il n'est pas alloué de dépens. Siégeant : Monsieur Laurent RIEBEN, président; Madame Fabienne GEISINGER-MARIETHOZ, Madame Ursula ZEHETBAUER GHAVAMI, juges; Madame Sandra CARRIER, greffière. Le président : Laurent RIEBEN</w:t>
      </w:r>
    </w:p>
    <w:p>
      <w:r>
        <w:t>La greffière : Sandra CARRIER</w:t>
      </w:r>
    </w:p>
    <w:p>
      <w:r>
        <w:t>- 11/11 -</w:t>
      </w:r>
    </w:p>
    <w:p>
      <w:r>
        <w:t>C/19980/2013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