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ACJC/933/2024 vom 18. Juli 2024</w:t>
      </w:r>
    </w:p>
    <w:p>
      <w:r>
        <w:t>GE Cour de justice, 2024-07-18, FR</w:t>
      </w:r>
    </w:p>
    <w:p>
      <w:r>
        <w:rPr>
          <w:b/>
        </w:rPr>
        <w:t xml:space="preserve">Quelle: </w:t>
      </w:r>
      <w:r>
        <w:t>https://mcp.opencaselaw.ch/entscheid/ge_gerichte_ACJC_933_2024</w:t>
      </w:r>
    </w:p>
    <w:p>
      <w:r>
        <w:t>FR: GE_GERICHTE ACJC/933/2024 du 18 juillet 2024</w:t>
      </w:r>
    </w:p>
    <w:p>
      <w:r>
        <w:t>IT: GE_GERICHTE ACJC/933/2024 del 18 luglio 2024</w:t>
      </w:r>
    </w:p>
    <w:p>
      <w:pPr>
        <w:pStyle w:val="Heading2"/>
      </w:pPr>
      <w:r>
        <w:t>Volltext</w:t>
      </w:r>
    </w:p>
    <w:p>
      <w:r>
        <w:t>Le présent arrêt est communiqué aux parties, par plis recommandés du 18 juillet 2024.</w:t>
      </w:r>
    </w:p>
    <w:p>
      <w:r>
        <w:t>REPUBLIQUE ET</w:t>
      </w:r>
    </w:p>
    <w:p>
      <w:r>
        <w:t>CANTON DE GENEVE POUVOIR JUDICIAIRE C/5296/2024 ACJC/933/2024 ARRÊT DE LA COUR DE JUSTICE Chambre civile DU 17 JUILLET 2024</w:t>
      </w:r>
    </w:p>
    <w:p>
      <w:r>
        <w:t>Entre A______, sise ______ (ZH), demanderesse, représentée par Me Philippe GILLIERON, avocat, Wilhelm Gilliéron Avocats SA, avenue de Rumine 13, 1002 Lausanne (VD), et B______ SA, sise ______ [GE], défenderesse.</w:t>
      </w:r>
    </w:p>
    <w:p>
      <w:r>
        <w:t>- 2/3 -</w:t>
      </w:r>
    </w:p>
    <w:p>
      <w:r>
        <w:t>C/5296/2024 Vu, EN FAIT, la demande expédiée au greffe de la Cour de justice civile le 5 mars 2024 par A______ à l'encontre de B______ SA dans la cause C/5296/2024; Vu le courrier de B______ SA du 23 avril 2024, informant la Cour de justice qu'elle avait pris contact avec la demanderesse afin de trouver au plus vite une solution à l'amiable; Attendu que, par courrier expédié au greffe de la Cour le 10 juillet 2024, la demanderesse a, en raison de l'accord trouvé entre les parties, déclaré retirer sa demande; Considérant, EN DROIT, qu'une transaction, un acquiescement ou un désistement d'action a les effets d'une décision entrée en force (art. 241 al. 2 CPC); Que dans un tel cas, l'autorité saisie raye l'affaire du rôle (art. 241 al. 3 CPC); Qu'il sera dès lors pris acte du retrait de la demande et que la cause sera rayée du rôle; Que les frais sont mis à la charge de la partie succombante, à savoir le demandeur en cas de désistement d'action (art. 106 al. 1 CPC); Que la demanderesse sera condamnée aux frais judiciaires de la procédure; Que ceux-ci seront arrêtés à 200 fr. au regard de l'activité déployée par la Cour de céans; Qu’ils seront compensés à hauteur de ce montant avec l'avance en 500 fr. fournie par la demanderesse, qui reste acquise à l'État de Genève à due concurrence (art. 111 al. 1 CPC), le solde devant être restitué à cette dernière; Qu’il ne sera pas alloué de dépens.</w:t>
      </w:r>
    </w:p>
    <w:p>
      <w:r>
        <w:t>* * * * *</w:t>
      </w:r>
    </w:p>
    <w:p>
      <w:r>
        <w:t>- 3/3 -</w:t>
      </w:r>
    </w:p>
    <w:p>
      <w:r>
        <w:t>C/5296/2024 PAR CES MOTIFS, La Chambre civile : Prend acte du retrait de la demande formée par A______ le 5 mars 2024 dans la cause C/5296/2024. Arrête les frais judiciaires à 200 fr., les met à la charge de A______ et dit qu'ils sont compensés avec l'avance de frais fournie par cette dernière, qui reste acquise à l'État de Genève à due concurrence. Invite les Services financiers du Pouvoir judiciaire à restituer à A______ le solde de son avance de frais en 300 fr. Dit qu’il n’est pas alloué de dépens. Cela fait, raye la cause du rôle. Siégeant : Madame Sylvie DROIN, présidente; Madame Pauline ERARD, Monsieur Cédric- Laurent MICHEL, juges; Madame Emilie FRANÇOIS,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