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ACJC/930/2017 vom 2. August 2017</w:t>
      </w:r>
    </w:p>
    <w:p>
      <w:r>
        <w:t>GE Cour de justice, 2017-08-02, FR</w:t>
      </w:r>
    </w:p>
    <w:p>
      <w:r>
        <w:rPr>
          <w:b/>
        </w:rPr>
        <w:t xml:space="preserve">Quelle: </w:t>
      </w:r>
      <w:r>
        <w:t>https://mcp.opencaselaw.ch/entscheid/ge_gerichte_ACJC_930_2017</w:t>
      </w:r>
    </w:p>
    <w:p>
      <w:r>
        <w:t>FR: GE_GERICHTE ACJC/930/2017 du 2 août 2017</w:t>
      </w:r>
    </w:p>
    <w:p>
      <w:r>
        <w:t>IT: GE_GERICHTE ACJC/930/2017 del 2 agosto 2017</w:t>
      </w:r>
    </w:p>
    <w:p>
      <w:pPr>
        <w:pStyle w:val="Heading2"/>
      </w:pPr>
      <w:r>
        <w:t>Erwägungen</w:t>
      </w:r>
    </w:p>
    <w:p>
      <w:r>
        <w:rPr>
          <w:b/>
        </w:rPr>
        <w:t>E. 1</w:t>
      </w:r>
    </w:p>
    <w:p>
      <w:r>
        <w:t>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Il est précisé qu'il s'agit des dernières conclusions de première instance (JEANDIN, in Code de procédure civile commenté, 2011, n. 13 ad art. 308).</w:t>
      </w:r>
    </w:p>
    <w:p>
      <w:r>
        <w:t>- 6/10 -</w:t>
      </w:r>
    </w:p>
    <w:p>
      <w:r>
        <w:t>C/27316/2013</w:t>
      </w:r>
    </w:p>
    <w:p>
      <w:r>
        <w:t>En vertu de l'art. 311 al. 1 CPC, l'appel, écrit et motivé, est introduit auprès de l'instance d'appel dans les 30 jours à compter de la notification de la décision motivée ou de la notification postérieure de la motivation.</w:t>
      </w:r>
    </w:p>
    <w:p>
      <w:r>
        <w:t>En l'espèce, la décision d'irrecevabilité attaquée a mis un terme aux prétentions nouvelles émises par l'appelante à l'appui de sa réponse et demande additionnelle formée le 4 avril 2016; elle a donc mis fin au procès sur ce point (cf. art. 236 al. 1 CPC). Il s'agit donc d'une décision finale susceptible d'appel.</w:t>
      </w:r>
    </w:p>
    <w:p>
      <w:r>
        <w:t>La valeur litigieuse dépasse le seuil de 10'000 fr. ouvrant le voie de l'appel.</w:t>
      </w:r>
    </w:p>
    <w:p>
      <w:r>
        <w:t>Les autres conditions rappelées ci-dessus sont réunies, de sorte que l'appel est recevable.</w:t>
      </w:r>
    </w:p>
    <w:p>
      <w:r>
        <w:rPr>
          <w:b/>
        </w:rPr>
        <w:t>E. 2</w:t>
      </w:r>
    </w:p>
    <w:p>
      <w:r>
        <w:t>Il convient d'examiner si les conclusions condamnatoires en paiement prises par l'appelante dans ses écritures du 4 avril 2016 constituent une reconvention sur reconvention prohibée au sens de l'art. 224 al. 3 CPC ou des prétentions nouvelles ou modifiées au sens de l'art. 227 al. 1 CPC.</w:t>
      </w:r>
    </w:p>
    <w:p>
      <w:r>
        <w:rPr>
          <w:b/>
        </w:rPr>
        <w:t>E. 2.1</w:t>
      </w:r>
    </w:p>
    <w:p>
      <w:r>
        <w:t>Selon l'art. 224 al. 3 CPC, si une demande reconventionnelle est introduite, le tribunal fixe un délai au demandeur pour déposer une réponse écrite. La demande reconventionnelle ne peut faire l'objet d'une demande reconventionnelle du demandeur initial.</w:t>
      </w:r>
    </w:p>
    <w:p>
      <w:r>
        <w:t>L'interdiction d'une reconvention sur reconvention obéit à un impératif de simplicité et de rapidité de la procédure, et empêche en tout cas une nouvelle extension du litige à d'autres questions non connexes contre le gré du défendeur. En revanche, dans le cadre des larges possibilités réservées par l'art. 227 CPC, le demandeur reste en droit à ce stade du procès d'introduire des conclusions nouvelles ou modifiées pour autant qu'elles relèvent de la même procédure et qu'elles soient connexes à sa demande initiale, soit autorisées par la partie adverse (TAPPY, CPC commenté, ad art. 224 CPC, N 27; cf. également PAHUD, DIKE - Komm - ZPO, 2016, art. 224 N 7; BSK ZPO - WILLISEGGER, ad art. 224 N 70).</w:t>
      </w:r>
    </w:p>
    <w:p>
      <w:r>
        <w:rPr>
          <w:b/>
        </w:rPr>
        <w:t>E. 2.2</w:t>
      </w:r>
    </w:p>
    <w:p>
      <w:r>
        <w:t>La demande peut être modifiée si la prétention nouvelle ou modifiée relève de la même procédure et que l'une des conditions suivantes est remplie : (a.) la prétention nouvelle ou modifiée présente un lien de connexité avec la dernière prétention; (b.) la partie adverse consent à la modification de la demande (art. 227 al. 1 CPC).</w:t>
      </w:r>
    </w:p>
    <w:p>
      <w:r>
        <w:t>Tout changement de conclusions constitue de facto une modification de la demande, qu'il s'agisse d'une amplification, d'un chiffrage nouveau, d'un changement de nature, d'une réduction ou d'un abandon (SCHWEIZER, CPC commenté, ad art. 227 CPC, no 14).</w:t>
      </w:r>
    </w:p>
    <w:p>
      <w:r>
        <w:t>- 7/10 -</w:t>
      </w:r>
    </w:p>
    <w:p>
      <w:r>
        <w:t>C/27316/2013</w:t>
      </w:r>
    </w:p>
    <w:p>
      <w:r>
        <w:t>En procédure ordinaire, la modification (amplification) de la demande doit intervenir avant les débats principaux, c'est-à-dire lors d'un second échange d'écritures ou à l'occasion de l'audience d'instruction. Ultérieurement, la modification de la demande n'est admissible que dans le respect des règles des art. 229 et 230 CPC relatifs aux faits et moyens de preuve nouveaux (LACHAT, Procédure civile en matière de baux et loyers, Lausanne 2011, p. 142 ch. 2.6.6).</w:t>
      </w:r>
    </w:p>
    <w:p>
      <w:r>
        <w:rPr>
          <w:b/>
        </w:rPr>
        <w:t>E. 2.3</w:t>
      </w:r>
    </w:p>
    <w:p>
      <w:r>
        <w:t>On est en présence d'un lien de connexité matérielle si les deux actions ont le même fondement matériel ou juridique, notamment lorsqu'elles reposent sur un même contrat ou un même état de fait. L'objectif est de permettre que le même tribunal statue sur les prétentions connexes, ce qui permet d'éviter le risque de jugements contradictoires et favorise une résolution rapide et économique des litiges (ATF 132 III 178 et ATF 134 III 80, consid. 7; HALDY, CPC commenté, ad art. 14 CPC, no 7). Sont connexes une action condamnatoire fondée sur un contrat et une action négatoire de droit fondée sur le même contrat ou encore une action partielle relative à une créance et une action négatoire reconventionnelle relative à la totalité de la dette (HALDY, op.cit., ad art. 14 CPC, no 12).</w:t>
      </w:r>
    </w:p>
    <w:p>
      <w:r>
        <w:t>Il y a modification de la demande au sens des art. 227 et 230 CPC soit lorsqu'une prétention jusqu'alors invoquée est modifiée, soit lorsqu'une nouvelle prétention est invoquée. Selon la jurisprudence du Tribunal fédéral, le contenu d'une prétention ressort des conclusions et de l'ensemble des allégués de fait sur lesquels elles sont fondées (ATF 139 III 126 consid. 3.2.3; arrêt du Tribunal fédéral 4A_439/2014 du 16 février 2015 consid. 5.4.3.1).</w:t>
      </w:r>
    </w:p>
    <w:p>
      <w:r>
        <w:t>L'identité de l'objet du litige au sens de l'art. 227 al. 1 CPC est déterminée par les conclusions et le complexe de faits qui a été allégué. Lorsque la jurisprudence utilise la notion de « cause juridique », celle-ci ne doit pas être comprise dans son sens technique de norme invoquée, mais dans le sens du fondement dont est issue la prétention (ATF 139 III 126 consid. 3.2.3; arrêt du Tribunal fédéral 4A_439/2014 du 16 février 2015 consid. 5.4.3.1). L'opinion selon laquelle il n'y aurait de connexité selon l'art. 227 al. 1 let. a CPC que si le fondement juridique (« le même contrat ») ou le complexe de faits reste identique impliquerait qu'il n'existe de connexité que dans les cas où, le fondement de la demande restant le même, la modification de la demande consiste dans l'augmentation des conclusions. Une acception aussi étroite va à l'encontre du but de l'art. 227 CPC, qui est de permettre de concilier les intérêts des parties, en visant, d'une part, à ne pas compliquer excessivement la défense, mais, d'autre part, pour des motifs liés à l'économie de procédure et à la vérité matérielle, à permettre encore certaines modifications. Cette dernière possibilité ne vise pas seulement à pouvoir encore prendre en considération des faits pertinents survenus pendant le procès, mais aussi à pouvoir encore exploiter la meilleure compréhension du litige acquise au cours de la procédure (arrêt du Tribunal fédéral 4A_255/2015 du 1er octobre 2015 consid. 2.2.3 et 2.3; ACJC/1153/2016 du 5 septembre 2016, consid. 3.1).</w:t>
      </w:r>
    </w:p>
    <w:p>
      <w:r>
        <w:t>- 8/10 -</w:t>
      </w:r>
    </w:p>
    <w:p>
      <w:r>
        <w:t>C/27316/2013</w:t>
      </w:r>
    </w:p>
    <w:p>
      <w:r>
        <w:t>A titre d'exemple, n'est pas connexe la demande principale du locataire sollicitant une réduction de loyer consécutive à un défaut de la chose louée et la demande additionnelle de ce même locataire visant à obtenir le remboursement de frais de chauffage/eau chaude payés par erreur (LACHAT, op. cit., p. 142 ch. 2.6.6).</w:t>
      </w:r>
    </w:p>
    <w:p>
      <w:r>
        <w:rPr>
          <w:b/>
        </w:rPr>
        <w:t>E. 2.4</w:t>
      </w:r>
    </w:p>
    <w:p>
      <w:r>
        <w:t>En l'espèce, il n'est pas contesté que la procédure ordinaire s'applique tant à l'action principale en libération de dette, dont la valeur litigieuse est de 107'699 fr. 70 (cf. ACJC/27316/2013 du 7 décembre 2015, consid. 2.3), qu'à la conclusion en paiement de 175'375 fr. 37 prise par l'appelante dans sa détermination du 4 avril 2016, la valeur minimale de 30'000 fr. posée à l'art. 243 al. 1 CPC étant atteinte. La première condition de l'art. 227 al. 1 CPC est ainsi réalisée.</w:t>
      </w:r>
    </w:p>
    <w:p>
      <w:r>
        <w:t>Par ailleurs, les conclusions additionnelles en paiement de 175'375 fr. 37 se fondent sur les mêmes prétentions que celles invoquées par l'appelante dans son action en libération de dette du 23 décembre 2013 et par l'intimée à l'appui de sa demande reconventionnelle du 13 février 2014. Les parties s'opposent en effet sur les montants dus par le sous-locataire à titre de loyer lié au contrat de bail principal (art. 4 du contrat), de loyer lié aux travaux de rénovation (art. 5 et 6 du contrat) et de participation aux frais de nettoyage (art. 7 du contrat), y compris la prise en charge de la TVA prévue aux articles 4, 6 et 7 du contrat.</w:t>
      </w:r>
    </w:p>
    <w:p>
      <w:r>
        <w:t>L'appelante ne conclut plus seulement à la constatation de ce qu'elle ne doit pas le montant de la poursuite, soit 107'669 fr. 68. Elle estime au contraire être créancière de l'intimée pour un montant de 175'375 fr. 37 toujours à propos des trois mêmes postes de loyer visés aux articles 4 à 7 du contrat. En ce sens, l'appelante a modifié sa demande en prenant des conclusions condamnatoires nouvelles. Cette amplification est intervenue avant les débats principaux, si bien qu'elle ne doit pas répondre aux exigences posées aux art. 229 et 230 CPC relatifs aux faits et moyens de preuve nouveaux.</w:t>
      </w:r>
    </w:p>
    <w:p>
      <w:r>
        <w:t>Il n'existe donc aucune extension du litige à d'autres questions réglées dans le contrat non connexes à l'objet du litige. Le complexe de fait est identique et l'appelante se fonde sur le même contrat. Les conclusions nouvelles se fondent sur un nouveau décompte de chacun des trois postes de loyers susvisés et sur le fait que les indexations ou majorations appliquées au fil des ans seraient soit formellement nulles, faute de l'emploi d'une formule officielle, soit dépourvues de convention spéciale ou d'envoi d'un décompte de charges et frais accessoires. L'argumentation juridique développée par l'appelante est restée identique.</w:t>
      </w:r>
    </w:p>
    <w:p>
      <w:r>
        <w:t>Partant, il existe un lien de connexité étroit entre les prétentions de l'appelante formulées le 23 décembre 2013 et les prétentions condamnatoires élevées le</w:t>
      </w:r>
    </w:p>
    <w:p>
      <w:r>
        <w:rPr>
          <w:b/>
        </w:rPr>
        <w:t>E. 2.5</w:t>
      </w:r>
    </w:p>
    <w:p>
      <w:r>
        <w:t>En définitive, le chiffre 2 du dispositif du jugement attaqué sera annulé et la conclusion nouvelle de l'appelante en paiement de 175'357 fr. 37 sera déclarée recevable.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C/27316/2013 PAR CES MOTIFS, La Chambre des baux et loyers : A la forme : Déclare recevable l'appel formé le 24 mai 2016 par A______ contre le jugement JTBL/369/2016 rendu le 22 avril 2016 par le Tribunal des baux et loyers dans la cause C/27316/2013-2. Au fond : Annule le chiffre 2 du dispositif et, statuant à nouveau sur ce point : Déclare recevable la conclusion nouvelle en paiement de 175'375 fr. 37 prise par A______ le 4 avril 2016 à l'encontre de B______. Renvoie la cause au Tribunal des baux et loyers. Confirme le jugement pour le surplus. Déboute les parties de toutes autres conclusions. Dit que la procédure est gratuite. Siégeant : Monsieur Ivo BUETTI, président; Madame Pauline ERARD, Madame Fabienne GEISINGER-MARIETHOZ, juges; Monsieur Alain MAUNOIR, Monsieur Grégoire CHAMBAZ, juges assesseurs; Madame Maïté VALENTE, greffière. 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4</w:t>
      </w:r>
    </w:p>
    <w:p>
      <w:r>
        <w:t>avril 2016; seule la méthode de calcul des loyers réclamés a varié d'une écriture</w:t>
      </w:r>
    </w:p>
    <w:p>
      <w:r>
        <w:t>- 9/10 -</w:t>
      </w:r>
    </w:p>
    <w:p>
      <w:r>
        <w:t>C/27316/2013 à l'autre induisant une amplification de la demande et la possibilité de réclamer un trop-perçu de loyers.</w:t>
      </w:r>
    </w:p>
    <w:p>
      <w:r>
        <w:t>C'est donc à tort que le Tribunal a considéré les conclusions nouvelles comme une reconvention sur reconvention.</w:t>
      </w:r>
    </w:p>
    <w:p>
      <w:r>
        <w:t>Contrairement à ce que soutient l'intimée, le seul fait que l'appelante prenne nouvellement contre elle des conclusions condamnatoires alors qu'elle s'était contentée de conclure, dans son action en libération de dette, à la constatation qu'elle ne lui devait rien ne suffit pas à dénier, par la simple nature de ces deux actions - l'une négatoire de droit, l'autre condamnatoire -, tout lien de connexité entre elles. La doctrine admet en effet un lien de connexité entre une action condamnatoire fondée sur un contrat et une action négatoire de droit fondée sur le même contrat, ou encore une action partielle relative à une créance et une action négatoire reconventionnelle relative à la totalité de la dette.</w:t>
      </w:r>
    </w:p>
    <w:p>
      <w:r>
        <w:t>Selon la jurisprudence sus-rappelée, le juge ne doit pas se montrer trop strict lors de l'examen de la connexité et ne peut exiger que le fondement juridique des prétentions ou le complexe de faits reste identique. Enfin, il serait contraire au principe de l'économie de procédure de contraindre l'appelante à agir en paiement dans une procédure séparée, alors que les conclusions prises en libération de dette et celles tendant à obtenir une condamnation de l'intimée au paiement de la somme de 175'375 fr. 37 se fondent juridiquement sur les mêmes dispositions contractuelles, le risque de décisions contradictoires étant manifeste.</w:t>
      </w:r>
    </w:p>
    <w:p>
      <w:r>
        <w:t>Les conditions d'application de l'art. 227 al. 1 CPC étant réunies, l'appelante était donc autorisée à modifier sa demande et à prendre des conclusions nouvelles en paiement à l'encontre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