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ACJC/92/2024 vom 29. Januar 2024</w:t>
      </w:r>
    </w:p>
    <w:p>
      <w:r>
        <w:t>GE Cour de justice, 2024-01-29, FR</w:t>
      </w:r>
    </w:p>
    <w:p>
      <w:r>
        <w:rPr>
          <w:b/>
        </w:rPr>
        <w:t xml:space="preserve">Quelle: </w:t>
      </w:r>
      <w:r>
        <w:t>https://mcp.opencaselaw.ch/entscheid/ge_gerichte_ACJC_92_2024</w:t>
      </w:r>
    </w:p>
    <w:p>
      <w:r>
        <w:t>FR: GE_GERICHTE ACJC/92/2024 du 29 janvier 2024</w:t>
      </w:r>
    </w:p>
    <w:p>
      <w:r>
        <w:t>IT: GE_GERICHTE ACJC/92/2024 del 29 gennaio 2024</w:t>
      </w:r>
    </w:p>
    <w:p>
      <w:pPr>
        <w:pStyle w:val="Heading2"/>
      </w:pPr>
      <w:r>
        <w:t>Erwägungen</w:t>
      </w:r>
    </w:p>
    <w:p>
      <w:r>
        <w:rPr>
          <w:b/>
        </w:rPr>
        <w:t>E. 1.1</w:t>
      </w:r>
    </w:p>
    <w:p>
      <w:r>
        <w:t>La Chambre des baux et loyers de la Cour connaît des appels et des recours dirigés contre les jugements du Tribunal des baux et loyers (art. 122 let. a LOJ). La voie de l'appel est ouverte contre les décisions d'évacuation, lorsque la valeur litigieuse est supérieure à 10'000 fr. (art. 308 al. 2 CPC), alors que seule la voie du recours est ouverte contre les décisions du juge de l'exécution (art. 309 let. a CPC; art. 319 let. a CPC).</w:t>
      </w:r>
    </w:p>
    <w:p>
      <w:r>
        <w:rPr>
          <w:b/>
        </w:rPr>
        <w:t>E. 1.2</w:t>
      </w:r>
    </w:p>
    <w:p>
      <w:r>
        <w:t>1.2.1 Les contestations portant sur l'usage d'une chose louée sont de nature pécuniaire (arrêts du Tribunal fédéral 4A_388/2016 du 15 mars 2017 consid. 1; 4A_72/2007 du 22 août 2007 consid. 2).</w:t>
      </w:r>
    </w:p>
    <w:p>
      <w:r>
        <w:t>- 4/8 -</w:t>
      </w:r>
    </w:p>
    <w:p>
      <w:r>
        <w:t>C/17885/2023</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des locaux se prolongerait si le congé était éventuellement invalidé, soit la période de protection de trois ans de l'art. 271a al. 1 let. e CO (ATF 144 III 346 consid. 1.2.1 et 1.2.2.3, JdT 2019 II 235 pp. 236 et 239). En l'espèce, la locataire a contesté la résiliation du bail, de sorte que la valeur litigieuse est supérieure à 10'000 fr. au vu du montant du loyer. La voie de l'appel est ainsi ouverte contre la décision d'évacuation.</w:t>
      </w:r>
    </w:p>
    <w:p>
      <w:r>
        <w:rPr>
          <w:b/>
        </w:rPr>
        <w:t>E. 1.2.2</w:t>
      </w:r>
    </w:p>
    <w:p>
      <w:r>
        <w:t>Le délai d'appel est de 10 jours si la décision a été rendue en procédure sommaire (art. 314 CPC) applicable notamment aux cas clairs (art. 248 let. b CPC). Interjeté dans le délai précité et selon la forme prescrite par la loi (art. 130, 131 et 311 al. 1 CPC), l'appel est recevable.</w:t>
      </w:r>
    </w:p>
    <w:p>
      <w:r>
        <w:rPr>
          <w:b/>
        </w:rPr>
        <w:t>E. 1.2.3</w:t>
      </w:r>
    </w:p>
    <w:p>
      <w:r>
        <w:t>Dans le cadre d'un appel, la Cour revoit la cause en fait et en droit avec un plein pouvoir d'examen (art. 310 CPC). Elle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voie du recours est ouverte contre la décision du Tribunal relative à l'exécution de l'évacuation. Dans le cadre d'un recours, la cognition de la Cour est limitée à la violation du droit et à la constatation manifestement inexacte des faits (art. 320 CPC).</w:t>
      </w:r>
    </w:p>
    <w:p>
      <w:r>
        <w:t>Interjeté dans le délai utile et selon la forme prescrite par la loi (art. 130, 131 et 321 al. 1 et 2 CPC), le recours est recevable.</w:t>
      </w:r>
    </w:p>
    <w:p>
      <w:r>
        <w:rPr>
          <w:b/>
        </w:rPr>
        <w:t>E. 1.4</w:t>
      </w:r>
    </w:p>
    <w:p>
      <w:r>
        <w:t>L'appel et le recours, formés contre la même décision, seront traités ensemble dans le présent arrêt (art. 125 CPC).</w:t>
      </w:r>
    </w:p>
    <w:p>
      <w:r>
        <w:rPr>
          <w:b/>
        </w:rPr>
        <w:t>E. 2</w:t>
      </w:r>
    </w:p>
    <w:p>
      <w:r>
        <w:t>La locataire reproche au Tribunal d'avoir prononcé son évacuation, exposant avoir saisi la Commission de conciliation d'une requête tendant à l'annulation du congé et à l'octroi d'une prolongation de bail.</w:t>
      </w:r>
    </w:p>
    <w:p>
      <w:r>
        <w:t>- 5/8 -</w:t>
      </w:r>
    </w:p>
    <w:p>
      <w:r>
        <w:t>C/17885/2023</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Dans le domaine des baux et loyers, la procédure sommaire pour les cas clairs s'applique avant tout à certaines demandes d'expulsion, telles que la demande d'expulsion déposée contre un locataire qui a reçu un congé ordinaire et ne l'a pas contesté, ni n'a demandé la prolongation de bail dans le délai de l'art. 273 al. 1 et al. 2 let. a CO (LACHAT, Procédure civile en matière de baux et loyers, 2019, p. 246).</w:t>
      </w:r>
    </w:p>
    <w:p>
      <w:r>
        <w:t>Si le cas est clair, afin d'obtenir rapidement l'évacuation forcée des locaux loués, le bailleur peut mettre en œuvre la procédure sommaire prévue par l'art. 257 CPC alors même que le locataire a éventuellement introduit une action en annulation du congé sur la base des art. 271, 271a et 273 CO; la litispendance n'est alors pas opposable au bailleur (ATF 141 III 262 consid. 3; arrêt du Tribunal fédéral 4A_115/2019 du 17 avril 2019 consid. 7).</w:t>
      </w:r>
    </w:p>
    <w:p>
      <w:r>
        <w:rPr>
          <w:b/>
        </w:rPr>
        <w:t>E. 2.2</w:t>
      </w:r>
    </w:p>
    <w:p>
      <w:r>
        <w:t>En l'espèce, c'est à bon droit que le Tribunal a retenu que les conditions du cas clair étaient réunies et prononcé l'évacuation de la locataire. En effet, celle-ci admet ne pas avoir contesté le congé ordinaire du 24 novembre 2022 dans le délai de 30 jours fixé à l'art. 273 al. 1 CO. Elle ne conteste pas non plus la validité de ce congé, que l'intimé lui a notifié sur la formule officielle (art. 266l CO) en observant les délais de congé et termes légaux (art. 266a ss CO).</w:t>
      </w:r>
    </w:p>
    <w:p>
      <w:r>
        <w:t>- 6/8 -</w:t>
      </w:r>
    </w:p>
    <w:p>
      <w:r>
        <w:t>C/17885/2023 A cela s'ajoute que la locataire n'a pas sollicité la prolongation de son bail dans le délai de 30 jours fixé à l'art. 273 al. 2 let. a CO. La requête en contestation de congé et en prolongation de bail qu'elle a formée devant l'autorité de conciliation en août 2023 - soit plus de huit mois après la notification du congé - est manifestement tardive et ne saurait faire obstacle au prononcé de l'évacuation. Le jugement attaqué sera donc confirmé sur ce point.</w:t>
      </w:r>
    </w:p>
    <w:p>
      <w:r>
        <w:rPr>
          <w:b/>
        </w:rPr>
        <w:t>E. 3</w:t>
      </w:r>
    </w:p>
    <w:p>
      <w:r>
        <w:t>La locataire conteste les mesures d'exécution directe prononcées par le Tribunal et sollicite l'octroi d'une "prolongation" jusqu'au 31 décembre 2025. Elle se prévaut, notamment, des difficultés qu'une évacuation immédiate des locaux engendreraient pour la société et ses employés. Ces éléments sont toutefois dénués de pertinence. Comme relevé ci-avant, le contrat de bail a été résilié valablement avec effet au 30 juin 2023 et la locataire, qui n'a pas agi en temps utile, est désormais forclose à solliciter une prolongation de bail. Par ailleurs, la protection de l'art. 30 al. 4 LaCC - qui aménage la possibilité de surseoir à l'exécution du jugement d'évacuation - ne s'applique pas aux locaux commerciaux. Le fait qu'une évacuation immédiate entraînerait une cessation immédiate des activités professionnelles de la locataire ainsi que des répercussions sur sa situation financière n'est dès lors pas pertinent et ne saurait faire obstacle à l'exécution immédiate du jugement d'évacuation (ACJC/392/2019 du 18 mars 2019 consid. 2.2; ACJC/937/2018 du 12 juillet 2018 consid. 4.1; ACJC/671/2013 du 27 mai 2013 consid. 7.2). La décision du Tribunal, qui a autorisé le bailleur à requérir l'évacuation immédiate de la locataire par la force publique, n'est donc pas critiquable.</w:t>
      </w:r>
    </w:p>
    <w:p>
      <w:r>
        <w:t>En conséquence, le recours sera rejeté et le jugement attaqué entièrement confirmé.</w:t>
      </w:r>
    </w:p>
    <w:p>
      <w:r>
        <w:rPr>
          <w:b/>
        </w:rPr>
        <w:t>E. 4</w:t>
      </w:r>
    </w:p>
    <w:p>
      <w:r>
        <w:t>A teneur de l'art. 22 al. 1 LaCC, il n'est pas prélevé de frais dans les causes soumises à la juridiction des baux et loyers (ATF 139 III 182 consid. 2.6). * * * * *</w:t>
      </w:r>
    </w:p>
    <w:p>
      <w:r>
        <w:t>- 7/8 -</w:t>
      </w:r>
    </w:p>
    <w:p>
      <w:r>
        <w:t>C/17885/2023</w:t>
      </w:r>
    </w:p>
    <w:p>
      <w:r>
        <w:t>PAR CES MOTIFS, La Chambre des baux et loyers : A la forme : Déclare recevables l'appel et le recours interjetés le 2 novembre 2023 par A______ SARL contre le jugement JTBL/875/2023 rendu le 19 octobre 2023 par le Tribunal des baux et loyers dans la cause C/17885/2023. Au fond : Confirme le jugement attaqué. Dit que la procédure est gratuite. Déboute les parties de toutes autres conclusions. Siégeant : Madame Nathalie RAPP, présidente; Madame Pauline ERARD, Madame Fabienne GEISINGER-MARIETHOZ, juges; Monsieur Jean-Philippe ANTHONIOZ,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C/17885/2023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