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ACJC/92/2019 vom 24. Januar 2019</w:t>
      </w:r>
    </w:p>
    <w:p>
      <w:r>
        <w:t>GE Cour de justice, 2019-01-24, FR</w:t>
      </w:r>
    </w:p>
    <w:p>
      <w:r>
        <w:rPr>
          <w:b/>
        </w:rPr>
        <w:t xml:space="preserve">Quelle: </w:t>
      </w:r>
      <w:r>
        <w:t>https://mcp.opencaselaw.ch/entscheid/ge_gerichte_ACJC_92_2019</w:t>
      </w:r>
    </w:p>
    <w:p>
      <w:r>
        <w:t>FR: GE_GERICHTE ACJC/92/2019 du 24 janvier 2019</w:t>
      </w:r>
    </w:p>
    <w:p>
      <w:r>
        <w:t>IT: GE_GERICHTE ACJC/92/2019 del 24 gennaio 2019</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w:t>
      </w:r>
    </w:p>
    <w:p>
      <w:r>
        <w:t>- 4/7 -</w:t>
      </w:r>
    </w:p>
    <w:p>
      <w:r>
        <w:t>C/12902/2018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1.3</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1.4</w:t>
      </w:r>
    </w:p>
    <w:p>
      <w:r>
        <w:t>Les conclusions, les allégations de faits et les preuves nouvelles sont irrecevables (art.326 al. 1 CPC). Ainsi, les allégations nouvelles de la recourante ne sont pas recevables et la Cour se fondera uniquement sur les pièces produites en première instance. Dans la requête de mainlevée, la recourante n'a fourni aucune explication au sujet desdites pièces. La Cour admettra cependant que l'état de fait résulte suffisamment des conclusions et des pièces (cf. arrêt du Tribunal fédéral 5D_95/2015 du 22 septembre 2015 consid. 3.2).</w:t>
      </w:r>
    </w:p>
    <w:p>
      <w:r>
        <w:rPr>
          <w:b/>
        </w:rPr>
        <w:t>E. 2</w:t>
      </w:r>
    </w:p>
    <w:p>
      <w:r>
        <w:t>La recourante reproche au Tribunal une mauvaise application du droit, dans la mesure où il a considéré qu'elle sollicitait la mainlevée provisoire, alors qu'elle se fondait sur une décision visant le paiement de cotisations sociales et légales AVS, AC et assurance maternité.</w:t>
      </w:r>
    </w:p>
    <w:p>
      <w:r>
        <w:t>2.1.1 Aux termes de l'art. 80 al. 1 LP, le créancier qui est au bénéfice d'un jugement exécutoire peut requérir du juge la mainlevée définitive de l'opposition.</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La preuve du caractère exécutoire incombe au poursuivant. Elle peut résulter d'une attestation de l'autorité qui a statué. Cette attestation n'est toutefois pas</w:t>
      </w:r>
    </w:p>
    <w:p>
      <w:r>
        <w:t>- 5/7 -</w:t>
      </w:r>
    </w:p>
    <w:p>
      <w:r>
        <w:t>C/12902/2018 indispensable lorsque le caractère exécutoire résulte des circonstances, en particulier du temps écoulé depuis la notification et du fait que le poursuivi ne prétend pas avoir contesté la décision (ABBET/VEUILLET, La mainlevée de l'opposition, Berne 2017, n° 149 ad art. 80 LP). 2.1.2 A teneur de l'art. 12 al. 2 de la Loi fédérale du 20 décembre 1946 sur l'assurance-vieillesse et survivants (LAVS - RS 831.10), sont tenus de payer des cotisations tous les employeurs ayant un établissement stable en Suisse ou occupant dans leur ménage des personnes obligatoirement assurées. L'employeur qui doit payer des cotisations en vertu de l'art. 12 LAVS est également tenu de payer des cotisations de l'assurance-chômage (art. 2 de la Loi fédérale du 25 juin 1982 sur l'assurance-chômage obligatoire et l'indemnité en cas d'insolvabilité - LACI - RS 835.0) et de l'assurance cantonale en cas de maternité et d'adoption (art. 11 al. 2 de la loi genevoise du 21 avril 2005 instituant une assurance en cas de maternité et d'adoption; J 5 07).</w:t>
      </w:r>
    </w:p>
    <w:p>
      <w:r>
        <w:t>Les cotisations sont payées à la caisse par les employeurs par trimestre lorsque la masse salariale n'excède pas 200'000 fr. par an (art. 34 al. 1 let. a RAVS).</w:t>
      </w:r>
    </w:p>
    <w:p>
      <w:r>
        <w:t>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w:t>
      </w:r>
    </w:p>
    <w:p>
      <w:r>
        <w:t>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de la Loi fédérale du</w:t>
      </w:r>
    </w:p>
    <w:p>
      <w:r>
        <w:rPr>
          <w:b/>
        </w:rPr>
        <w:t>E. 2.2</w:t>
      </w:r>
    </w:p>
    <w:p>
      <w:r>
        <w:t>En l'espèce, il n'est pas contesté que la recourante a notifié à l'intimée une décision du 3 avril 2018, portant sur un montant comprenant les cotisations faisant l'objet de la poursuite. Cette décision avait été précédée d'une sommation visant les mêmes cotisations. Il n'est pas contesté non plus que la décision du 3 avril 2018 n'a pas fait l'objet d'une opposition. Contrairement à ce qu'a retenu le Tribunal, qui a examiné la cause sous l'angle de l'art. 82 LP, ladite décision constitue un titre de mainlevée définitive au sens des art. 80 LP et 54 LPGA. Les cotisations AVS, assurance-chômage et assurance maternité, ainsi que la taxe de sommation sont fondées sur les dispositions légales rappelées ci-dessus. Dès lors, le recours sera admis. La cause étant en état d'être jugée, il sera statué à nouveau (art. 327 al. 3 let. b CPC), dans ce sens que la mainlevée définitive sera prononcée. 3. 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mis à la charge de l'intimée et compensé avec l'avance de frais du même montant fournie par la recourante, acquise à l'Etat (art. 111 al. 1 CPC). L'intimée sera en conséquence condamnée à verser la somme de 500 fr. à titre de remboursement des avances de frais à la recourante. Il ne sera pas alloué de dépens à la recourante qui comparaît en personne, les démarches effectuées ne le justifiant pas (art. 95 al. 3 let. c CPC a contrario). * * * * *</w:t>
      </w:r>
    </w:p>
    <w:p>
      <w:r>
        <w:t>- 7/7 -</w:t>
      </w:r>
    </w:p>
    <w:p>
      <w:r>
        <w:t>C/12902/2018 PAR CES MOTIFS, La Chambre civile : A la forme : Déclare recevable le recours interjeté le 25 octobre 2018 par la CAISSE DE COMPENSATION A______ contre le jugement JTPI/15984/2018 rendu le 28 septembre 2018 par le Tribunal de première instance dans la cause C/12902/2018-20 SML. Au fond : Annule ce jugement et, statuant à nouveau : Prononce la mainlevée définitive de l'opposition formée au commandement de payer, poursuite n° 1______. Déboute les parties de toutes autres conclusions. Sur les frais de première instance et de recours : Arrête les frais judicaires des deux instances à 500 fr., les met à la charge de B______ SARL et les compense avec les avances fournies, lesquelles demeurent acquises à l'Etat de Genève. Condamne en conséquence B______ SARL à verser 500 fr. à la CAISSE DE COMPENSATION A______.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octobre 2000 sur la partie générale du droit des assurances sociales (LPGA - RS 830.1).</w:t>
      </w:r>
    </w:p>
    <w:p>
      <w:r>
        <w:t>Les décisions et les décisions sur opposition exécutoires qui portent condamnation à payer une somme d'argent ou à fournir des sûretés sont assimilées aux jugements exécutoires au sens de l'art. 80 LP (art. 54 al. 2 LPGA).</w:t>
      </w:r>
    </w:p>
    <w:p>
      <w:r>
        <w:t>Pour couvrir leurs frais d'administration, les caisses de compensation perçoivent de leurs affiliés des contributions aux frais d'administration, lesquels ne doivent pas dépasser 5% de la somme des cotisations qui doivent être versées (art. 69 al. 1 LAVS, 157 RAVS et 1 Ordonnance du 19 octobre 2011 du DFI sur le taux maximum des contributions aux frais d'administration dans l'AVS).</w:t>
      </w:r>
    </w:p>
    <w:p>
      <w:r>
        <w:t>Doivent payer des intérêts moratoires les personnes tenues de payer des cotisations sur les cotisations qu'elles ne versent pas dans les trente jours à</w:t>
      </w:r>
    </w:p>
    <w:p>
      <w:r>
        <w:t>- 6/7 -</w:t>
      </w:r>
    </w:p>
    <w:p>
      <w:r>
        <w:t>C/12902/2018 compter du terme de la période de paiement, dès le terme de la période de paiement (art. 41bis al. 1 let. a RAVS).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