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ACJC/92/2015 vom 26. Januar 2015</w:t>
      </w:r>
    </w:p>
    <w:p>
      <w:r>
        <w:t>GE Cour de justice, 2015-01-26, FR</w:t>
      </w:r>
    </w:p>
    <w:p>
      <w:r>
        <w:rPr>
          <w:b/>
        </w:rPr>
        <w:t xml:space="preserve">Quelle: </w:t>
      </w:r>
      <w:r>
        <w:t>https://mcp.opencaselaw.ch/entscheid/ge_gerichte_ACJC_92_2015</w:t>
      </w:r>
    </w:p>
    <w:p>
      <w:r>
        <w:t>FR: GE_GERICHTE ACJC/92/2015 du 26 janvier 2015</w:t>
      </w:r>
    </w:p>
    <w:p>
      <w:r>
        <w:t>IT: GE_GERICHTE ACJC/92/2015 del 26 gennaio 2015</w:t>
      </w:r>
    </w:p>
    <w:p>
      <w:pPr>
        <w:pStyle w:val="Heading2"/>
      </w:pPr>
      <w:r>
        <w:t>Volltext</w:t>
      </w:r>
    </w:p>
    <w:p>
      <w:r>
        <w:t>Le présent arrêt est communiqué aux parties par plis recommandés du 26 janvier 2015.</w:t>
      </w:r>
    </w:p>
    <w:p>
      <w:r>
        <w:t>REPUBLIQUE ET</w:t>
      </w:r>
    </w:p>
    <w:p>
      <w:r>
        <w:t>CANTON DE GENEVE POUVOIR JUDICIAIRE C/1131/2013 ACJC/92/2015 ARRÊT DE LA COUR DE JUSTICE Chambre civile DU LUNDI 19 JANVIER 2015</w:t>
      </w:r>
    </w:p>
    <w:p>
      <w:r>
        <w:t>Entre A______, ayant son siège ______ (Inde), requérante suivant demande déposée au greffe de la Cour de céans le 23 janvier 2013, comparant par Me Marco Bundi, avocat, 8, Bahnhofstrasse, 7250 Klosters (GR), en l'étude duquel elle fait élection de domicile, et B______, ayant son siège ______ (GE), citée, comparant par Me Ralph Schlosser, avocat, 5, avenue de la Gare, case postale 251, 1001 Lausanne, en l'étude duquel elle fait élection de domicile.</w:t>
      </w:r>
    </w:p>
    <w:p>
      <w:r>
        <w:t>- 2/2 -</w:t>
      </w:r>
    </w:p>
    <w:p>
      <w:r>
        <w:t>C/1131/2013 Vu la demande déposée le 23 janvier 2013 au greffe de la Cour par A______ en constatation de la nullité de la marque suisse no 1______, à l'encontre de B______; Attendu que par courrier réceptionné au greffe de la Cour le 12 janvier 2015, les deux parties ont souhaité la suspension de la procédure pour une durée indéterminée afin de leur laisser le temps d'explorer une voie transactionnelle (art. 126 al. 1 CPC), la procédure devant être reprise à la requête de la partie la plus diligente; Qu'il se justifie dès lors de suspendre la présente procédure. * * * * * PAR CES MOTIFS, La Chambre civile : Ordonne la suspension de la procédure C/1131/2013, d'entente entre les parties. Dit qu'elle sera reprise à la requête de la partie la plus diligente.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