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ACJC/928/2017 vom 2. August 2017</w:t>
      </w:r>
    </w:p>
    <w:p>
      <w:r>
        <w:t>GE Cour de justice, 2017-08-02, FR</w:t>
      </w:r>
    </w:p>
    <w:p>
      <w:r>
        <w:rPr>
          <w:b/>
        </w:rPr>
        <w:t xml:space="preserve">Quelle: </w:t>
      </w:r>
      <w:r>
        <w:t>https://mcp.opencaselaw.ch/entscheid/ge_gerichte_ACJC_928_2017</w:t>
      </w:r>
    </w:p>
    <w:p>
      <w:r>
        <w:t>FR: GE_GERICHTE ACJC/928/2017 du 2 août 2017</w:t>
      </w:r>
    </w:p>
    <w:p>
      <w:r>
        <w:t>IT: GE_GERICHTE ACJC/928/2017 del 2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édition,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rPr>
          <w:b/>
        </w:rPr>
        <w:t>E. 1.2</w:t>
      </w:r>
    </w:p>
    <w:p>
      <w:r>
        <w:t>En l'espèce, le loyer annuel du logement, charges comprises, s'élève à 6'888 fr. En prenant en compte la seule période de protection contre les congés de trois ans</w:t>
      </w:r>
    </w:p>
    <w:p>
      <w:r>
        <w:t>- 8/12 -</w:t>
      </w:r>
    </w:p>
    <w:p>
      <w:r>
        <w:t>C/1811/2015 (les conditions de renouvellement n'étant pas connues), la valeur litigieuse est déjà supérieure à 10'000 fr. (6'888 fr. x 3 ans = 20'664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L'appelant conteste en premier lieu la composition régulière du Tribunal. Il met en avant la circonstance que la présidente de la composition ayant rendu le jugement n'est pas celle qui avait débuté et procédé à la majorité de l'instruction. Les assesseurs siégeant à ses côtés avaient également changé durant l'instruction.</w:t>
      </w:r>
    </w:p>
    <w:p>
      <w:r>
        <w:rPr>
          <w:b/>
        </w:rPr>
        <w:t>E. 2.2</w:t>
      </w:r>
    </w:p>
    <w:p>
      <w:r>
        <w:t>Selon l'art. 30 al. 1 Cst fédérale, toute personne dont la cause doit être jugée dans une procédure judiciaire a droit à ce que sa cause soit portée devant un tribunal établi par la loi, compétent, indépendant et impartial. Les tribunaux d'exception sont interdits. La jurisprudence du Tribunal fédéral a rappelé que l'art. 30 al. 1 Cst n'exigeait pas que l'autorité judiciaire appelée à statuer soit composée des mêmes personnes tout au long de la procédure, de sorte qu'un changement de composition ne constituait pas en tant que tel une violation de cette disposition (arrêt du Tribunal fédéral 1C_279/2016 du 27 février 2017 consid. 4.2). Un changement de composition en cours de procédure pour des motifs objectifs et durables est admissible (arrêts du Tribunal fédéral 1C_279/2016 du 27 février 2017 consid. 4.2; et 4A_679/2015 du 9 juin 2016 = SJ 2016 I 477 consid. 4.1). En cas de modification de l'autorité de jugement constituée initialement, le Tribunal a le devoir d'attirer l'attention des parties sur le remplacement envisagé et les raisons qui le motive (ATF 142 I 93 consid. 8; arrêt du Tribunal fédéral 1C_279/2016 du 27 février 2017 consid. 4.3).</w:t>
      </w:r>
    </w:p>
    <w:p>
      <w:r>
        <w:rPr>
          <w:b/>
        </w:rPr>
        <w:t>E. 2.3</w:t>
      </w:r>
    </w:p>
    <w:p>
      <w:r>
        <w:t>En vertu du principe de la bonne foi, notamment concrétisé par l'art. 52 CPC, le droit d'invoquer le moyen tiré de la composition irrégulière du Tribunal se périme si la partie ne le fait pas valoir immédiatement. Elle ne saurait garder en réserve ce moyen pour ne l'invoquer qu'en cas d'issue défavorable de la procédure (ATF 136 III 605 consid. 3.2.2 et les références).</w:t>
      </w:r>
    </w:p>
    <w:p>
      <w:r>
        <w:rPr>
          <w:b/>
        </w:rPr>
        <w:t>E. 2.4</w:t>
      </w:r>
    </w:p>
    <w:p>
      <w:r>
        <w:t>En l'espèce, il ne figure aucun élément au dossier expliquant les changements intervenus dans la composition du Tribunal des baux et loyers, alors que, comme on l'a vu, la jurisprudence du Tribunal fédéral l'aurait exigé. Cela étant, l'appelant n'ignorait pas ces changements de composition lors des audiences auxquelles il assistait avec son conseil, ce qui ressort d'ailleurs expressément des procès-verbaux d'audience. Les deux ordonnances rendues par le Tribunal mentionnent également clairement l'identité de la présidente.</w:t>
      </w:r>
    </w:p>
    <w:p>
      <w:r>
        <w:t>- 9/12 -</w:t>
      </w:r>
    </w:p>
    <w:p>
      <w:r>
        <w:t>C/1811/2015 Bien qu'ils aient eu plusieurs occasions pour soulever des moyens relatifs à la composition du Tribunal, ils n'en ont saisi aucune en première instance. Ils n'ont pas protesté lors de l'audience du 20 septembre 2016, ni même à la suite de l'ordonnance du 21 septembre 2016. Ils n'ont soulevé aucun moyen à ce sujet dans leurs plaidoiries finales écrites du 18 octobre 2016, soit près d'un mois après avoir constaté le changement de composition. Par conséquent, la Cour retient qu'ils ont renoncé à invoquer le moyen, qui n'a été soulevé qu'après que l'appelant a eu connaissance de l'issue de la procédure de première instance, ce qui n'est pas admissible. Ainsi, le moyen pris de la composition irrégulière du Tribunal sera écarté.</w:t>
      </w:r>
    </w:p>
    <w:p>
      <w:r>
        <w:rPr>
          <w:b/>
        </w:rPr>
        <w:t>E. 3.1</w:t>
      </w:r>
    </w:p>
    <w:p>
      <w:r>
        <w:t>L'appelant remet également en cause la validité du congé du 10 octobre 2014 en invoquant une mauvaise application de l'art. 266g CO.</w:t>
      </w:r>
    </w:p>
    <w:p>
      <w:r>
        <w:rPr>
          <w:b/>
        </w:rPr>
        <w:t>E. 3.2</w:t>
      </w:r>
    </w:p>
    <w:p>
      <w:r>
        <w:t>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p. 265 s.).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du Tribunal fédéral 4A_142/2012 du 17 avril 2012 consid. 3.1 et les arrêts cités).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du Tribunal fédéral 4A_142/2012 du 17 avril 2012 consid. 3.1 et les arrêts cités).</w:t>
      </w:r>
    </w:p>
    <w:p>
      <w:r>
        <w:rPr>
          <w:b/>
        </w:rPr>
        <w:t>E. 3.3</w:t>
      </w:r>
    </w:p>
    <w:p>
      <w:r>
        <w:t>Le congé extraordinaire au sens de l'art. 266g CO est subsidiaire par rapport aux autres congés extraordinaires, soit en particulier ceux prévus par les art. 257d et 257f al. 3 CO. En revanche, selon une opinion majoritaire, les violations contractuelles qui ne réalisent pas toutes les conditions d'une disposition spéciale</w:t>
      </w:r>
    </w:p>
    <w:p>
      <w:r>
        <w:t>- 10/12 -</w:t>
      </w:r>
    </w:p>
    <w:p>
      <w:r>
        <w:t>C/1811/2015 mais atteignent une gravité suffisante pour rendre intolérable la poursuite des relations, par exemple en raison de leur répétition constante, peuvent fonder un congé pour justes motifs au sens de l'art. 266g CO (arrêt du Tribunal fédéral 4A_162/2014 du 26 août 2014 consid. 2.6.1). Lorsque l'état de fait présenté par le bailleur à l'appui du congé correspond à un autre motif de conté extraordinaire que celui invoqué, cette erreur de qualification ne saurait lui nuire et le juge est admis à procéder à la rectification nécessaire (ATF 135 III 441 consid. 3.1).</w:t>
      </w:r>
    </w:p>
    <w:p>
      <w:r>
        <w:rPr>
          <w:b/>
        </w:rPr>
        <w:t>E. 3.4</w:t>
      </w:r>
    </w:p>
    <w:p>
      <w:r>
        <w:t>En l'espèce, le congé a été motivé par la bailleresse dans son courrier du 23 décembre 2014. Elle y reprochait au locataire de ne pas habiter le logement litigieux et de l'avoir sous-loué à plusieurs ressortissants étrangers, démunis d'autorisation de séjour, ce qui, vu le caractère social du logement, rendait le maintien du bail intolérable. Pour valider le congé, les premiers juges ont essentiellement retenu les éléments ressortant de l'ordonnance pénale du Ministère public du 24 septembre 2014 et l'audition par la police du 14 juillet 2014 dans le cadre duquel le locataire aurait indiqué ne plus dormir dans l'appartement depuis plusieurs mois et y loger de temps à autres un compatriote qu'il avait voulu aider et dont il ne connaissait pas l'identité exacte, ni la situation administrative. Il ressort toutefois des déclarations de l'appelant lors de son audition par la police le 14 juillet 2014, une situation plus nuancée, puisqu'il expliquait que depuis quelques mois il ne dormait pas tous les jours dans son logement, en particulier le weekend et les vacances scolaires. Il déclarait toutefois s'y rendre tous les jours pour y faire du sport et de la musique. Les enquêtes ont, par ailleurs, révélé que l'appelant était connu de l'ensemble du voisinage, qui le croisait régulièrement, de sorte que l'hypothèse d'un abandon du logement n'apparaît pas avérée. Se pose dès lors la question de savoir si le comportement du locataire est suffisamment grave pour justifier l'application de l'art. 266g CO. Toutefois, il n'y a pas lieu de trancher cette question en raison des considérations qui suivront. En effet, comme relevé par la doctrine, la situation dénoncée par la bailleresse constitue un cas typique d'application de l'art. 257f CO (WESSNER, CPra-Bail, 2ème édition, n. 28 ad art. 257f CO), lequel prescrit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s'agissant de baux d'habitation. Or, rien n'empêchait la bailleresse d'adresser au locataire une protestation écrite, puis de résilier le contrat en cas de poursuite du comportement contraire au contrat. Il n'apparaît pas de circonstance telle qu'une répétition constante d'un</w:t>
      </w:r>
    </w:p>
    <w:p>
      <w:r>
        <w:t>- 11/12 -</w:t>
      </w:r>
    </w:p>
    <w:p>
      <w:r>
        <w:t>C/1811/2015 comportement contraire au contrat soit propre à rendre la protestation écrite inopérante. Il s'ensuit qu'au vu du caractère subsidiaire de l'art. 266g CO, le congé fondé sur cette disposition est inefficace. La requalification du congé sur la base de l'art. 257f CO n'entre, par ailleurs, pas en ligne de compte, dès lors que la bailleresse n'a adressé aucune protestation écrite au locataire (alinéa 3) et qu'aucun préjudice grave à la chose louée n'a été invoqué (alinéa 4). De ce fait, le congé du 10 octobre 2014 est inefficace. Pour ce motif, et sans qu'il soit nécessaire d'examiner les autres griefs soulevés par l'appelant, la décision attaquée sera annulée. Il sera statué à nouveau dans le sens de la constatation de l'inefficacité du congé.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C/1811/2015 PAR CES MOTIFS, La Chambre des baux et loyers : A la forme : Déclare recevable l'appel interjeté le 9 décembre 2016 par A______ contre le jugement JTBL/1026/2016 rendu le 2 novembre 2016 par le Tribunal des baux et loyers dans la cause C/1811/2015-6-OSB. Au fond : Annule ce jugement. Constate l'inefficacité du congé notifié à A______ le 10 octobre 2014 pour le 31 mai 2015 concernant l'appartement de ______ pièces situé au ______ étage de l'immeuble, sis 2______ à Genève.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