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ACJC/928/2014 vom 29. Oktober 2013</w:t>
      </w:r>
    </w:p>
    <w:p>
      <w:r>
        <w:t>GE Cour de justice, 2013-10-29, FR</w:t>
      </w:r>
    </w:p>
    <w:p>
      <w:r>
        <w:rPr>
          <w:b/>
        </w:rPr>
        <w:t xml:space="preserve">Quelle: </w:t>
      </w:r>
      <w:r>
        <w:t>https://mcp.opencaselaw.ch/entscheid/ge_gerichte_ACJC_928_2014</w:t>
      </w:r>
    </w:p>
    <w:p>
      <w:r>
        <w:t>FR: GE_GERICHTE ACJC/928/2014 du 29 octobre 2013</w:t>
      </w:r>
    </w:p>
    <w:p>
      <w:r>
        <w:t>IT: GE_GERICHTE ACJC/928/2014 del 29 ottobre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137 II 389 consid. 1.1; arrêts du Tribunal fédéral 4A_127/2008 du 2 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des locaux, charges comprises, s'élève à 130'680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Déposés dans les délais prescrits, le mémoire réponse des intimés, de même que la première réplique et la première duplique des parties sont recevables. Il en va en revanche différemment de la seconde réplique et de la seconde dupli- que, toutes deux déposées après que la cause ait été gardée à juger. Elles sont donc irrecevables.</w:t>
      </w:r>
    </w:p>
    <w:p>
      <w:r>
        <w:t>- 5/9 -</w:t>
      </w:r>
    </w:p>
    <w:p>
      <w:r>
        <w:t>C/18489/2011</w:t>
      </w:r>
    </w:p>
    <w:p>
      <w:r>
        <w:rPr>
          <w:b/>
        </w:rPr>
        <w:t>E. 1.5</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la pièce numéro 39, produite avec la réplique de l'appelante, est irrecevable, tant il est vrai que celle-ci, si elle avait agi avec la diligence requise, aurait pu faire en sorte de la produire conjointement à son appel, respectivement devant les premiers juges, et non au moment de répliquer.</w:t>
      </w:r>
    </w:p>
    <w:p>
      <w:r>
        <w:rPr>
          <w:b/>
        </w:rPr>
        <w:t>E. 3</w:t>
      </w:r>
    </w:p>
    <w:p>
      <w:r>
        <w:t>octobre 1995 consid. 2b/aa et 4A_594/2010 du 12 janvier 2011 consid. 2.3); l'allégation ultérieure de justes motifs dans la procédure ne peut pas valider une résiliation pour justes motifs qui n'a pas été donnée (arrêts du Tribunal fédéral 4C.202/1994 déjà cité consid. 2b/bb et 4A_594/2010 du 12 janvier 2011 consid. 2.3). En l'espèce, le congé a été donné pour l'échéance contractuelle, dans le respect du préavis contractuel, sans aucune référence à l'art. 266g CO ou à de justes motifs; il était tout simplement indiqué que l'immeuble devait être assaini et que la meil- leure solution qui s'offrait à la bailleresse consistait à le démolir et à le remplacer par une nouvelle construction, sans que l'on puisse discerner d'urgence parti- culière; le long préavis donné, résultant de l’échéance contractuelle, laissait même entendre le contraire. De surcroît, il ressort de la formule officielle adressée aux locataires que le congé a été donné pour le terme contractuel, de telle sorte que les destinataires du congé devaient penser à un congé ordinaire, rien ne leur per- mettant d'envisager qu'il s'agisse d'un congé extraordinaire. L'argument tiré d'un congé pour justes motifs n'a ainsi été évoqué qu'en cours de procédure après que les locataires aient fait valoir que le congé était donné en temps prohibé. Il y a dès lors lieu de considérer, en l’espèce, que le congé litigieux est un congé ordinaire, et non extraordinaire. Par ailleurs, le congé qui a été donné, en tant qu'acte formateur, ne peut en principe pas être converti par le juge en un congé qui n'a pas été donné (ATF 135 III 441 consid. 3.3), de sorte que le congé ordinaire ne saurait être converti en congé extraordinaire. Point n'est dès lors besoin d'examiner s'il existe ou non de justes motifs, faute pour la bailleresse d'avoir notifié un congé extraordinaire sur la base de l'art. 266g CO. La Cour relèvera au surplus que s'il devait exister de justes motifs de résiliation, rien n'empêcherait qu'un nouveau congé soit notifié, de manière extraordinaire, le délai de protection de trois ans susmentionné n'étant alors précisément pas appli- cable.</w:t>
      </w:r>
    </w:p>
    <w:p>
      <w:r>
        <w:rPr>
          <w:b/>
        </w:rPr>
        <w:t>E. 3.1</w:t>
      </w:r>
    </w:p>
    <w:p>
      <w:r>
        <w:t>En vertu de l'art. 271a al. 1 let. e CO, le congé est annulable lorsqu'il est donné dans les trois ans à compter de la fin d'une procédure de conciliation ou d'une pro- cédure judiciaire au sujet du bail et si le bailleur a succombé dans une large me- sure, a abandonné ou considérablement réduit ses prétentions ou conclusions, a renoncé à saisir le juge ou a conclu une transaction ou s'est entendu de toute autre manière avec le locataire.</w:t>
      </w:r>
    </w:p>
    <w:p>
      <w:r>
        <w:rPr>
          <w:b/>
        </w:rPr>
        <w:t>E. 3.2</w:t>
      </w:r>
    </w:p>
    <w:p>
      <w:r>
        <w:t>En l'espèce, il n'est pas contesté que le congé litigieux, daté du 29 juin 2011, a été donné durant le délai de protection de trois ans conféré par l'art. 271a al. 1 let. e ch. 4 CO, puisqu'en date du 9 avril 2009, les parties ont trouvé un accord à la Commission de conciliation, consécutivement à la contestation, par les locataires, d'un avis de majoration de loyer du 14 octobre 2008, accord par lequel la hausse notifiée a été sensiblement réduite. Il est sans pertinence que le congé ait été donné pour un motif sérieux et légitime. En effet, l'annulation n'est pas demandée parce que le congé contreviendrait aux règles de la bonne foi selon le principe général de l'art. 271 al. 1 CO, en particulier parce qu'il ne répondrait pas à un intérêt objectif, sérieux et digne de protection (ATF 135 III 112 consid. 4.1 p. 119; 120 II 31 consid. 4a p. 32 s.). L'annulation est demandée parce que le congé est intervenu durant le délai de protection prévu par l'art. 271a al. 1 let. e CO, ce qui constitue un motif particulier d'annulation. Il est également sans importance que le congé n'ait pas été donné dans un esprit de représailles à la suite de la contestation de la hausse de loyer. Il n'est en effet pas nécessaire, pour l'application de l'art. 271a al. 1 let. e CO, d'établir un lien de cau- salité entre la procédure précédente et le congé (CONOD, in Droit du bail à loyer, 2010, n° 33 ad art. 271a CO; LACHAT, Le bail à loyer, Lausanne 2008, p. 750). L'annulabilité résulte du seul fait qu'il s'est écoulé moins de trois ans depuis la signature du procès-verbal de conciliation. Pour tempérer la rigueur de ce principe, l'art. 271a al. 3 CO énumère six cas dans lesquels le locataire ne peut pas se prévaloir du fait que le congé lui a été donné</w:t>
      </w:r>
    </w:p>
    <w:p>
      <w:r>
        <w:t>- 6/9 -</w:t>
      </w:r>
    </w:p>
    <w:p>
      <w:r>
        <w:t>C/18489/2011 durant le délai de protection légal. Cette liste est exhaustive (ATF 131 III 33 consid. 3.4 p. 37). Dès lors que le locataire défend ses intérêts de bonne foi, sans recourir à un procédé déloyal (art. 2 al. 2 CC), la bailleresse qui a donné congé en temps prohibé ne peut pas échapper à l'annulation de la résiliation par des argu- ments qui se situeraient en dehors de la liste figurant à l'art. 271a al. 3 CO.</w:t>
      </w:r>
    </w:p>
    <w:p>
      <w:r>
        <w:rPr>
          <w:b/>
        </w:rPr>
        <w:t>E. 3.3</w:t>
      </w:r>
    </w:p>
    <w:p>
      <w:r>
        <w:t>L'appelante soutient que deux des hypothèses de cette dernière disposition entreraient en ligne de compte dans le présent cas, soit, d'une part, le congé donné pour le besoin urgent que le bailleur ou ses proches parents ou alliés peuvent avoir d'utiliser eux-mêmes les locaux (art. 271a al. 3 let. a CO) et, d'autre part, le congé donné pour justes motifs (art. 266g CO).</w:t>
      </w:r>
    </w:p>
    <w:p>
      <w:r>
        <w:rPr>
          <w:b/>
        </w:rPr>
        <w:t>E. 3.4</w:t>
      </w:r>
    </w:p>
    <w:p>
      <w:r>
        <w:t>Selon l'art. 271a al. 3 let. a CO, la disposition sur le délai de protection n'est pas applicable lorsqu'un congé est donné en raison du besoin urgent que le bail- leur ou ses proches parents ou alliés peuvent avoir d'utiliser eux-mêmes les lo- caux. L'appelante soutient que ce motif doit être interprété de manière large, en ce sens que le besoin du bailleur ou de ses proches parents ou alliés d'utiliser eux-mêmes la chose louée doit s'entendre également comme une utilisation autre des locaux que l'installation des personnes concernées dans ceux-ci. Ainsi, dans le cas d'es- pèce, le fait pour la bailleresse de devoir récupérer les locaux pour démolir l'im- meuble doit être inclus dans ce besoin d'utiliser soi-même les locaux. Pareille interprétation ne saurait être suivie. Elle ne repose sur aucune juris- prudence (l'ensemble de la casuistique liée à cette disposition traite du besoin du bailleur ou de ses proches parents ou alliés de s'installer eux-mêmes dans les lo- caux), ni aucun avis de doctrine, et ne correspond en outre nullement à la lettre de l'art. 271a al. 3 let. a CO. En effet, le texte français ne fait pas seulement référence à une utilisation des lo- caux par le bailleur ou ses proches, mais précise bien que le bailleur ou ses pro- ches doivent vouloir utiliser "eux-mêmes" lesdits locaux. Or, on n'utilise pas soi- même les locaux, lorsqu'on procède à leur démolition. Dans sa version allemande, cet article fait référence à un "Eigenbedarf", tandis que dans sa version italienne, il parle de "fabbisogno personale", soit dans les deux cas d'un besoin personnel, qu’on peut difficilement comprendre autrement que comme le fait d'occuper soi- même les locaux. Au demeurant, le fait que le législateur ait inclus, dans la même phrase et sans autre distinction, outre le besoin personnel du bailleur, celui de ses proches parents ou alliés, ne laisse aucun doute sur le fait que le besoin en ques- tion doit s'entendre comme celui d'occuper les locaux. Il en résulte que l'art. 271a al. 3 let. a CO ne saurait trouver application dans le présent cas d'espèce.</w:t>
      </w:r>
    </w:p>
    <w:p>
      <w:r>
        <w:rPr>
          <w:b/>
        </w:rPr>
        <w:t>E. 3.5</w:t>
      </w:r>
    </w:p>
    <w:p>
      <w:r>
        <w:t>La seule question qui se pose dès lors est de savoir si l'on se trouve en pré- sence d'un congé donné pour de justes motifs, au sens de l'art. 266g CO, soit dans l'hypothèse prévue à l'art. 271a al. 3 let. e CO.</w:t>
      </w:r>
    </w:p>
    <w:p>
      <w:r>
        <w:t>- 7/9 -</w:t>
      </w:r>
    </w:p>
    <w:p>
      <w:r>
        <w:t>C/18489/2011 Selon l'art. 266g al. 1 CO, chacune des parties peut résilier le bail à n'importe quel moment en observant le délai de congé légal si, pour de justes motifs, l'exécution du contrat lui devient intolérable. Selon la jurisprudence du Tribunal fédéral, il est indispensable que le destinataire de la manifestation de volonté puisse comprendre qu'il ne s'agit pas d'une résilia- tion ordinaire, mais que le résiliant veut mettre fin au contrat pour de justes motifs (ATF 92 II 184 consid. 4a p. 186; arrêts du Tribunal fédéral 4C.202/1994 du</w:t>
      </w:r>
    </w:p>
    <w:p>
      <w:r>
        <w:rPr>
          <w:b/>
        </w:rPr>
        <w:t>E. 3.6</w:t>
      </w:r>
    </w:p>
    <w:p>
      <w:r>
        <w:t>Dans un dernier moyen, la bailleresse soutient qu'en faisant valoir le délai de protection de trois ans, ses parties adverses commettraient un abus de droit. Constitue un abus de droit au sens de l'art. 2 al. 2 CC, l'absence d'intérêt à l'exer- cice d'un droit, l'utilisation contraire à son but d'une institution juridique, la dis- proportion grossière des intérêts en présence, l'exercice d'un droit sans ména-</w:t>
      </w:r>
    </w:p>
    <w:p>
      <w:r>
        <w:t>- 8/9 -</w:t>
      </w:r>
    </w:p>
    <w:p>
      <w:r>
        <w:t>C/18489/2011 gement, ainsi que l'adoption d'une attitude contradictoire (ATF 120 II 105 consid. 3a et références citées). En l'espèce, on ne discerne pas en quoi les intimés commettraient un abus de droit. L'admettre reviendrait au contraire à vider de son sens le délai de protection de trois ans prévu par le législateur.</w:t>
      </w:r>
    </w:p>
    <w:p>
      <w:r>
        <w:rPr>
          <w:b/>
        </w:rPr>
        <w:t>E. 3.7</w:t>
      </w:r>
    </w:p>
    <w:p>
      <w:r>
        <w:t>Il résulte de ce qui précède que le jugement entrepris doit être confirmé.</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- 9/9 -</w:t>
      </w:r>
    </w:p>
    <w:p>
      <w:r>
        <w:t>C/18489/2011 PAR CES MOTIFS, La Chambre des baux et loyers : A la forme : Déclare recevable l'appel interjeté le 5 décembre 2013 par SI A______ contre le jugement JTBL/1206/2013 rendu le 29 octobre 2013 par le Tribunal des baux et loyers dans la cause C/18489/2011-2-OSB.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