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ACJC/925/2021 vom 15. Juli 2021</w:t>
      </w:r>
    </w:p>
    <w:p>
      <w:r>
        <w:t>GE Cour de justice, 2021-07-15, FR</w:t>
      </w:r>
    </w:p>
    <w:p>
      <w:r>
        <w:rPr>
          <w:b/>
        </w:rPr>
        <w:t xml:space="preserve">Quelle: </w:t>
      </w:r>
      <w:r>
        <w:t>https://mcp.opencaselaw.ch/entscheid/ge_gerichte_ACJC_925_2021</w:t>
      </w:r>
    </w:p>
    <w:p>
      <w:r>
        <w:t>FR: GE_GERICHTE ACJC/925/2021 du 15 juillet 2021</w:t>
      </w:r>
    </w:p>
    <w:p>
      <w:r>
        <w:t>IT: GE_GERICHTE ACJC/925/2021 del 15 luglio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15 juillet 2021.</w:t>
      </w:r>
    </w:p>
    <w:p>
      <w:r>
        <w:t>REPUBLIQUE ET</w:t>
      </w:r>
    </w:p>
    <w:p>
      <w:r>
        <w:t>CANTON DE GENEVE POUVOIR JUDICIAIRE C/8291/2010 ACJC/925/2021 ARRÊT DE LA COUR DE JUSTICE Chambre civile DU MARDI 13 JUILLET 2021</w:t>
      </w:r>
    </w:p>
    <w:p>
      <w:r>
        <w:t>Entre Madame A______, domiciliée ______, Italie, appelante d'un jugement rendu par la 13ème Chambre du Tribunal de première instance de ce canton le 2 novembre 2020, comparant par Me Enrico SCHERRER et Me Laurent STRAWSON, avocats, rue De- Beaumont 3, case postale 24, 1211 Genève 12, en l'Étude desquels elle fait élection de domicile, et Monsieur B______, domicilié ______, Emirats Arabes Unis, intimé, comparant par Me Daniel KINZER et Me Charles PONCET, avocats, CMS von Erlach Partners SA, rue Bovy-Lysberg 2, case postale 5824, 1211 Genève 11, en l'Étude desquels il fait élection de domicile.</w:t>
      </w:r>
    </w:p>
    <w:p>
      <w:r>
        <w:t>- 2/3 -</w:t>
      </w:r>
    </w:p>
    <w:p>
      <w:r>
        <w:t>C/8291/2010 Vu, EN FAIT, le jugement rendu le par le Tribunal de première instance dans la cause C/8291/2010; Vu l'appel formé le 3 décembre 2020 par A______ à l'encontre de ce jugement; Vu la réponse à l’appel de B______ du 19 février 2021; Attendu que par courrier du 12 juillet 2021, contresigné pour accord par les conseils de B______, A______ a déclaré retirer son appel;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l'appel et la cause sera rayée du rôle; Que les frais sont mis à la charge de la partie succombante, à savoir le demandeur en cas de désistement d'action (art. 106 al. 1 CPC); Que l’appelante, qui doit être assimilée à une partie demanderesse qui retire sa demande, sera condamnée aux frais judiciaires de la procédure d'appel; Que ceux-ci seront arrêtés à 1'000 fr. au regard de l'activité déployée par la Cour de céans; Qu'ils seront compensés avec l'avance en 58'500 fr. versée par l’appelante, qui reste, à due concurrence, acquise à l'Etat de Genève (art. 111 al. 1 CPC); Que les Services financiers du Pouvoir judiciaire seront invités à restituer à l’appelante le solde de son avance de frais en 57’500 fr.; Que conformément à l’accord des parties, il ne sera pas alloué de dépens. * * * * *</w:t>
      </w:r>
    </w:p>
    <w:p>
      <w:r>
        <w:t>- 3/3 -</w:t>
      </w:r>
    </w:p>
    <w:p>
      <w:r>
        <w:t>C/8291/2010 PAR CES MOTIFS, La Chambre civile : Prend acte du retrait de l'appel formé par A______ contre le jugement JTPI/13451/2020 rendu le 2 novembre 2020 par le Tribunal de première instance dans la cause C/8291/2010. Arrête les frais judiciaires d’appel à 1'000 fr., les met à la charge de A______ et les compense avec l’avance versée, qui reste, à due concurrence, acquise à l’Etat de Genève. Invite les Services financiers du Pouvoir judiciaire à restituer à A______ le solde de l’avance de frais en 57'500 fr. Dit qu’il n’est pas alloué de dépens d’appel. Raye la cause du rôle. Siégeant : Madame Fabienne GEISINGER-MARIETHOZ, présidente ad interim; Madame Nathalie LANDRY-BARTHE, Monsieur Laurent RIEBEN,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