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ACJC/923/2022 vom 6. Juli 2022</w:t>
      </w:r>
    </w:p>
    <w:p>
      <w:r>
        <w:t>GE Cour de justice, 2022-07-06, FR</w:t>
      </w:r>
    </w:p>
    <w:p>
      <w:r>
        <w:rPr>
          <w:b/>
        </w:rPr>
        <w:t xml:space="preserve">Quelle: </w:t>
      </w:r>
      <w:r>
        <w:t>https://mcp.opencaselaw.ch/entscheid/ge_gerichte_ACJC_923_2022</w:t>
      </w:r>
    </w:p>
    <w:p>
      <w:r>
        <w:t>FR: GE_GERICHTE ACJC/923/2022 du 6 juillet 2022</w:t>
      </w:r>
    </w:p>
    <w:p>
      <w:r>
        <w:t>IT: GE_GERICHTE ACJC/923/2022 del 6 luglio 2022</w:t>
      </w:r>
    </w:p>
    <w:p>
      <w:pPr>
        <w:pStyle w:val="Heading2"/>
      </w:pPr>
      <w:r>
        <w:t>Volltext</w:t>
      </w:r>
    </w:p>
    <w:p>
      <w:r>
        <w:t>Le présent arrêt est communiqué aux parties par plis recommandés du 6 juillet 2022.</w:t>
      </w:r>
    </w:p>
    <w:p>
      <w:r>
        <w:t>REPUBLIQUE ET</w:t>
      </w:r>
    </w:p>
    <w:p>
      <w:r>
        <w:t>CANTON DE GENEVE POUVOIR JUDICIAIRE C/4593/2022 ACJC/923/2022 ARRÊT DE LA COUR DE JUSTICE Chambre civile DU MERCREDI 6 JUILLET 2022</w:t>
      </w:r>
    </w:p>
    <w:p>
      <w:r>
        <w:t>Entre Madame A______, domiciliée ______[GE], appelante d'un jugement rendu par la 19ème Chambre du Tribunal de première instance de ce canton le 7 juin 2022, comparant par Me Clara SCHNEUWLY, avocate, Collectif de défense, boulevard de Saint-Georges 72, 1205 Genève, en l'Étude de laquelle elle fait élection de domicile, et Monsieur B______, domicilié ______[GE], intimé, comparant par Me Sandy ZAECH, avocate, TerrAvocats Genève, rue Saint-Joseph 29, case postale 1748, 1227 Carouge GE, en l'Étude de laquelle il fait élection de domicile.</w:t>
      </w:r>
    </w:p>
    <w:p>
      <w:r>
        <w:t>- 2/4 -</w:t>
      </w:r>
    </w:p>
    <w:p>
      <w:r>
        <w:t>C/4593/2022 Attendu, EN FAIT, que par jugement JTPI/6526/2022 du 7 juin 2022, le Tribunal de première instance (ci-après : le Tribunal), statuant sur mesures protectrices de l'union conjugale, a notamment autorisé les époux A______ et B______ à vivre séparés (chiffre 1 du dispositif) et a attribué à B______ la jouissance exclusive du domicile conjugal, ainsi que des meubles le garnissant (ch. 2); Que le Tribunal a notamment retenu que chacune des parties réclamait l'attribution en sa faveur du domicile conjugal; qu'aucun des époux ne faisait toutefois état d'une utilité prépondérante pour se voir attribuer le logement; que A______ avait d'ores et déjà quitté le domicile et disposait d'une solution de logement provisoire, ce qui n'était pas le cas de B______; que le précité avait investi une certaine somme d'argent dans les parts sociales de la coopérative; que dans ces conditions, la jouissance exclusive du domicile conjugal devait être attribuée à B______; Que le 20 juin 2022, A______ a formé appel de ce jugement, concluant à l’annulation des chiffres 2 et 3 de son dispositif et, cela fait, à ce que la Cour lui attribue la jouissance exclusive du domicile conjugal, ainsi que des meubles le garnissant, condamne B______ à quitter le domicile dans un délai de 15 jours dès notification de l'arrêt, sous la menace de la peine prévue à l'art. 292 CP, ordonne l'évacuation de B______ dudit domicile, avec l'aide de la force publique, en cas d'inexécution et condamne B______ à lui verser, par mois et d'avance, à titre de contribution à son entretien, le montant de 1'000 fr. et ce dès son départ du domicile conjugal; Qu'elle a conclu à la restitution de l'effet suspensif attaché au chiffre 2 du dispositif du jugement entrepris; qu'elle a fait valoir qu'elle n'avait disposé, durant la procédure de première instance, que d'une solution temporaire de logement de courte durée; que cette solution n'avait plus court à l'heure actuelle et qu'elle souhaitait réintégrer le logement conjugal; qu'en l'absence d'octroi de l'effet de l'effet suspensif, elle serait contrainte de trouver une solution temporaire dans un foyer d'hébergement d'urgence, de nature à péjorer son état psychologique déjà fragile; Que l'intimé a conclu, par déterminations du 4 juillet 2022, au rejet de la requête d'octroi de l'effet suspensif; Que les parties ont été avisées par plis du greffe du 5 juillet 2022 de ce que la cause était gardée à juger sur effet suspensif;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w:t>
      </w:r>
    </w:p>
    <w:p>
      <w:r>
        <w:t>- 3/4 -</w:t>
      </w:r>
    </w:p>
    <w:p>
      <w:r>
        <w:t>C/4593/2022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le maintien du caractère exécutoire du chiffre 2 du dispositif du jugement contesté contraindrait l'appelante à entreprendre des démarches (signature d'un contrat de bail, déménagement, hébergement en foyer d'urgence) qui ne seraient que difficilement réversibles dans l'hypothèse, qui, prima facie, ne peut être d'emblée exclue, où elle obtenait gain de cause au fond; Qu'à l'inverse, l'intimé ne subira vraisemblablement pas de préjudice difficilement réparable du fait du maintien, pour quelques semaines supplémentaires, de la situation actuelle; qu'en outre, le jugement attaqué ne condamne pas l'appelante à quitter le domicile conjugal; que par ailleurs, compte tenu du fait que l'appel soumis à la Cour est régi par la procédure sommaire et qu'une décision devrait être vraisemblablement rendue à relativement brève échéance, la durée pour laquelle la suspension du caractère exécutoire du jugement attaqué est requise devrait être relativement brève; Que ladite requête de suspension sera donc admise; Qu'il sera statué sur les frais et dépens liés à la présente décision avec l'arrêt au fond (art. 104 al. 3 CPC). * * * * *</w:t>
      </w:r>
    </w:p>
    <w:p>
      <w:r>
        <w:t>- 4/4 -</w:t>
      </w:r>
    </w:p>
    <w:p>
      <w:r>
        <w:t>C/4593/2022 PAR CES MOTIFS, La Chambre civile : Statuant sur requête de suspension du caractère exécutoire du jugement entrepris : Admet la requête formée par A______ tendant à suspendre le caractère exécutoire du chiffre 2 du dispositif du jugement JTPI/6526/2022 rendu le 7 juin 2022 par le Tribunal de première instance dans la cause C/4593/2022-19. Dit qu'il sera statué sur les frais liés à la présente décision dans l'arrêt rendu sur le fond. Siégeant : Madame Nathalie LANDRY-BARTHE, présidente ad interim; Madame Camille LESTEVEN, greffière.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