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ACJC/922/2017 vom 3. August 2017</w:t>
      </w:r>
    </w:p>
    <w:p>
      <w:r>
        <w:t>GE Cour de justice, 2017-08-03, FR</w:t>
      </w:r>
    </w:p>
    <w:p>
      <w:r>
        <w:rPr>
          <w:b/>
        </w:rPr>
        <w:t xml:space="preserve">Quelle: </w:t>
      </w:r>
      <w:r>
        <w:t>https://mcp.opencaselaw.ch/entscheid/ge_gerichte_ACJC_922_2017</w:t>
      </w:r>
    </w:p>
    <w:p>
      <w:r>
        <w:t>FR: GE_GERICHTE ACJC/922/2017 du 3 août 2017</w:t>
      </w:r>
    </w:p>
    <w:p>
      <w:r>
        <w:t>IT: GE_GERICHTE ACJC/922/2017 del 3 agosto 2017</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sur la fixation de la contribution d'entretien de l'intimée dont la valeur capitalisée est supérieure à 10'000 fr. (art. 92 al. 2 CPC). La voie de l'appel est dès lors ouverte.</w:t>
      </w:r>
    </w:p>
    <w:p>
      <w:r>
        <w:rPr>
          <w:b/>
        </w:rPr>
        <w:t>E. 1.2</w:t>
      </w:r>
    </w:p>
    <w:p>
      <w:r>
        <w:t>Interjeté dans le délai utile de dix jours (art. 271 let. a et 314 al. 1 CPC), suivant la forme prescrite par la loi (art. 130, 131, 311 al. 1 CPC), l'appel est recevable.</w:t>
      </w:r>
    </w:p>
    <w:p>
      <w:r>
        <w:rPr>
          <w:b/>
        </w:rPr>
        <w:t>E. 1.3</w:t>
      </w:r>
    </w:p>
    <w:p>
      <w:r>
        <w:t>S'agissant d'un appel, la Cour revoit la cause avec un plein pouvoir d'examen en fait et en droit (art. 310 CPC).</w:t>
      </w:r>
    </w:p>
    <w:p>
      <w:r>
        <w:t>Les mesures provisionnelles prises dans le cadre d'une action en divorce étant soumises à la procédure sommaire (art. 248 let. d, 271 let. a et 276 al. 1 CPC),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w:t>
      </w:r>
    </w:p>
    <w:p>
      <w:r>
        <w:t>- 6/12 -</w:t>
      </w:r>
    </w:p>
    <w:p>
      <w:r>
        <w:t>C/27102/2015 application stricte de l'art. 317 CPC (ATF 138 III 625 consid. 2.2; arrêts du Tribunal fédéral 5A_807/2012 du 6 février 2013 consid. 5.3; 5A_63/2012 du 20 juin 2012 consid. 2.2).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Lorsque la loi prend en considération la diligence requise, l'attitude de l'une des parties en cours de procédure peut légitimer l'autre partie à articuler les faits ou offres de preuve nouveaux qu'elle s'est précisément abstenue d'invoquer en première instance en raison de l'attitude de la partie adverse. Si en première instance, en raison de l'absence de contestation de la part de l'autre, une partie a pu admettre qu'il n'était pas nécessaire de présenter encore d'autres allégués de fait et offres de preuve, elle peut invoquer de nouveaux moyens de preuve en appel (arrêt du Tribunal fédéral 5A_621/2012 du 20 mars 2013 consid. 5.4).</w:t>
      </w:r>
    </w:p>
    <w:p>
      <w:r>
        <w:rPr>
          <w:b/>
        </w:rPr>
        <w:t>E. 2.2</w:t>
      </w:r>
    </w:p>
    <w:p>
      <w:r>
        <w:t>En l'espèce, le courrier du 25 janvier 2017 (pièce 41) établi par l'appelante à destination de son conseil et ses annexes tendant à établir qu'elle a été opérée d'une hernie discale en 2004 et qu'elle doit faire du sport depuis lors ne sont pas recevables. Ces pièces auraient en effet pu être produites devant le premier juge, sans que l'appelante n'explique pour quelle raison elle en aurait été empêchée. Il en va de même de l'attestation de fitness (pièce 42) qui aurait pu être établie antérieurement puisque l'abonnement a été réglé en juin 2016, et des attestations d'assurances (pièce 44) qui sont datées d'octobre 2016, soit une date antérieure à la mise en délibération de la cause devant le premier juge. Les pièces 40, 43, 45, 46 et 55 de l'appelante se rapportant à des faits postérieurs au jugement sont en revanche recevables. Sont également recevables les pièces 47 à 54 produites par l'appelante dès lors qu'elles ont pour vocation à répondre à un nouvel argument de l'intimé en appel, à savoir que l'appelante a pu se constituer des économies avec les contributions d'entretien versées. Les pièces 31 et 33 produites par l'intimé relativement aux frais des enfants pour l'année 2016 sont irrecevables dès lors qu'elles sont antérieures à la mise en délibération de la cause devant le premier juge. En revanche, les pièces 32 et 34 sont recevables puisque postérieures à cette mise en délibération.</w:t>
      </w:r>
    </w:p>
    <w:p>
      <w:r>
        <w:rPr>
          <w:b/>
        </w:rPr>
        <w:t>E. 3</w:t>
      </w:r>
    </w:p>
    <w:p>
      <w:r>
        <w:t>L'appelante reproche au Tribunal d'avoir arrêté la contribution à son entretien à 750 fr. par mois au lieu de la somme de 2'000 fr. réclamée.</w:t>
      </w:r>
    </w:p>
    <w:p>
      <w:r>
        <w:t>- 7/12 -</w:t>
      </w:r>
    </w:p>
    <w:p>
      <w:r>
        <w:t>C/27102/2015</w:t>
      </w:r>
    </w:p>
    <w:p>
      <w:r>
        <w:rPr>
          <w:b/>
        </w:rPr>
        <w:t>E. 3.1</w:t>
      </w:r>
    </w:p>
    <w:p>
      <w:r>
        <w:t>En cas de vie séparée durant la procédure de divorce, le juge fixe la contribution pécuniaire à verser par l'une des parties à l'autre (art. 176 al. 1 ch. 1 CC). Le principe et le montant de la contribution d'entretien due selon l'art. 176 al. 1 ch. 1 CC, applicable par analogie aux mesures provisionnelles pendant la procédure de divorce (art. 276 al. 1 CPC),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arrêts du Tribunal fédéral 5A_904/2015 du 29 septembre 2016 consid. 5.1; 5A_776/2015 du 4 février 2016 consid. 3; 5A_823/2014 du 3 février 2015 consid. 5.1 et la référence). Le juge peut donc devoir modifier la convention conclue pour la vie commune, afin de l'adapter à ces faits nouveaux (arrêts du Tribunal fédéral 5A_236/2011 du 18 octobre 2011 consid. 4.2.3; sur le tout : arrêts du Tribunal fédéral 5A_301/2011 du 1er décembre 2011 consid. 5.1; 5A_228/2012 du 11 juin 2012 consid. 4.3).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Il ne faut pas, par le biais de la contribution d'entretien, provoquer un déplacement de patrimoine qui anticiperait sur la liquidation du régime matrimonial (ATF 114</w:t>
      </w:r>
    </w:p>
    <w:p>
      <w:r>
        <w:t>- 8/12 -</w:t>
      </w:r>
    </w:p>
    <w:p>
      <w:r>
        <w:t>C/27102/2015 II 26 consid. 8). Le train de vie mené jusqu'à la cessation de la vie commune constitue la limite supérieure du droit à l'entretien (ATF 121 I 97 consid. 3b; 118 II 376 consid. 20b; arrêt du Tribunal fédéral 5A_776/2012 du 13 mars 2013 consid. 6.3.1). Les allocations pour enfants, les rentes d'assurances sociales et d'autres prestations destinées exclusivement à l'entretien de l'enfant ne sont pas prises en compte dans le calcul du revenu du parent qui les reçoit, mais sont retranchées du coût d'entretien de l'enfant. (ATF 137 III 59 consid. 4.2.3; 128 III 305 consid. 4b; arrêt du Tribunal fédéral 5A_372/2016 du 18 novembre 2016 consid. 5.1.1). L'obligation d'entretien du conjoint l'emporte sur celle de l'enfant majeur. Les frais d'entretien de l'enfant majeur des parties ne doivent dès lors pas être inclus dans le minimum vital de l'époux débirentier (ATF 132 III 209 consid. 2.3; 128 III 411 in SJ 1997 p. 373).</w:t>
      </w:r>
    </w:p>
    <w:p>
      <w:r>
        <w:rPr>
          <w:b/>
        </w:rPr>
        <w:t>E. 3.2</w:t>
      </w:r>
    </w:p>
    <w:p>
      <w:r>
        <w:t>En l'espèce, il n'est pas contesté que l'appelante percevait un salaire mensuel net de 3'120 fr. jusqu'au 31 décembre 2016. Il convient toutefois de tenir compte d'un fait nouveau, à savoir que le salaire de l'appelante a diminué depuis le 1er janvier 2017 pour s'établir à 2'916 fr. L'appelante ne critique pas les charges arrêtées par le Tribunal pour elle-même hormis la prise en compte de ses frais de fitness. Les pièces produites en appel par l'appelante sur ce point étant irrecevables (cf. ch. 3.2 supra), l'appelante échoue à rendre vraisemblable qu'une telle activité physique s'imposait à elle pour des raisons de santé. Elle n'a pas non plus prouvé qu'elle la pratiquait déjà du temps de la vie commune. Par conséquent, c'est avec raison que le premier juge n'a pas tenu compte de cette charge. En revanche, c'est en contradiction avec la jurisprudence bien établie du Tribunal fédéral que le premier juge a déduit une somme de 2'400 fr. des revenus de l'intimé au titre de coût d'entretien des enfants majeurs, dès lors que les frais de ceux-ci ne doivent pas être inclus dans le minimum vital de l'époux débirentier. Il y a toutefois lieu de déduire des revenus de l'intimé, les allocations perçues par celui-ci destinées exclusivement à l'entretien de E______ et de D______. Par conséquent, le salaire net de l'intimé était de 13'527 fr. jusqu'au 31 juillet 2016 et de 13'430 fr. dès le 1er septembre 2017, soit de l'ordre de 13'500 fr. par mois. Dès lors qu'il est tenu compte de l'indemnité forfaitaire de 2'000 fr. par mois que reçoit l'intimé pour la couverture de ses frais dans ses revenus nets, c'est à juste titre que le premier juge a pris en compte une somme de 300 fr. - dont le montant n'est pas en soi contesté par l'appelante - au titre de ses frais de déplacement. Enfin, il résulte des relevés de salaire de l'intimé qu'un prélèvement de 1'450 fr. est effectué chaque mois sur son revenu net au titre de « prise en compte exon. fisc. », ce qui correspond vraisemblablement au prélèvement de son impôt à la source,</w:t>
      </w:r>
    </w:p>
    <w:p>
      <w:r>
        <w:t>- 9/12 -</w:t>
      </w:r>
    </w:p>
    <w:p>
      <w:r>
        <w:t>C/27102/2015 compte tenu de son domicile étranger. Il est également établi qu'il s'acquitte d'impôts cantonaux de 227 fr. par mois. Par conséquent, c'est une somme de 1'677 fr. qui sera retenu au titre de charge fiscale pour l'intimé. Au vu de ce qui précède, le bénéfice mensuel de l'appelante s'est élevé à 765 fr. (3'120 fr. de revenus – 2'355 fr. de charges) jusqu'au 31 décembre 2016 et est de 561 fr. depuis le 1er janvier 2017 (2'916 fr. – 2'355 fr.). Celui de l'intimé est de 5'798 fr. (13'500 fr. de revenus – 7'702 fr. de charges, comprenant ses frais de logements (2'760 fr.), ses primes d'assurance-maladie (455 fr.), ses frais de transport (300 fr.), ses acomptes d'impôts (1'677 fr.), les charges immobilières du domicile conjugal (1'310 fr.) et son entretien de base selon les normes OP (1'200 fr.)). En procédant au partage par moitié du bénéfice des parties, l'appelante pourrait ainsi prétendre au versement d'une contribution à son entretien de 2'516 fr. [(765 fr. + 5'798 fr.) = 6'563 fr. / 2 = 3'281 fr. 50 – 765 fr.] par mois jusqu'au 31 décembre 2016 et de 2'618 fr. [(561 fr. + 5'798 fr.) = 6'359 fr. / 2 = 3'179 fr. 50 – 561 fr.] dès le 1er janvier 2017. Celle-ci ayant toutefois limité ses prétentions à un montant de 2'000 fr. par mois il sera fait droit uniquement à cette conclusion. Contrairement à ce que fait valoir l'intimé le versement d'une telle contribution d'entretien n'aura pas pour conséquence de permettre à l'appelante d'avoir un train de vie supérieur à celui prévalant durant la vie commune dès lors que dans les charges de cette dernière il n'a été tenu compte que de ses dépenses nécessaires. Le montant supplémentaire mis à la disposition de l'appelante lui permettra donc de couvrir ses frais de loisirs et de vacances qui étaient pris en charge par l'intimé du temps de la vie commune. L'intimé n'a d'ailleurs pas rendu vraisemblable que l'appelante ait pu constituer des économies du fait du versement d'une contribution d'entretien puisque l'augmentation de ses avoirs bancaires provient notamment d'un héritage.</w:t>
      </w:r>
    </w:p>
    <w:p>
      <w:r>
        <w:rPr>
          <w:b/>
        </w:rPr>
        <w:t>E. 4</w:t>
      </w:r>
    </w:p>
    <w:p>
      <w:r>
        <w:t>L'appelante reproche au premier juge d'avoir fixé le dies a quo de la contribution au 1er juin 2016, date, selon le jugement, du dépôt de la requête de mesures provisionnelles.</w:t>
      </w:r>
    </w:p>
    <w:p>
      <w:r>
        <w:rPr>
          <w:b/>
        </w:rPr>
        <w:t>E. 4.1</w:t>
      </w:r>
    </w:p>
    <w:p>
      <w:r>
        <w:t>Aux termes de l'art. 173 al. 3 CC, applicable aux mesures provisionnelles de divorce par renvoi de l'art. 276 al. 1 2ème phr. CPC, la contribution d'entretien peut être réclamée pour l'avenir et pour l'année qui précède l'introduction de la requête (arrêt du Tribunal fédéral 5A_807/2012 du 6 février 2013 consid. 5.4.4.3; ACJC/1696/2016 du 16 décembre 2016 consid. 3.3). En cas d'effet rétroactif du versement des contributions d'entretien, le juge qui en fixe le montant doit tenir compte des versements déjà effectués à ce titre par l'époux débirentier (ATF 138 III 583 consid. 6.1.2; 135 III 316 consid. 2.5).</w:t>
      </w:r>
    </w:p>
    <w:p>
      <w:r>
        <w:t>- 10/12 -</w:t>
      </w:r>
    </w:p>
    <w:p>
      <w:r>
        <w:t>C/27102/2015</w:t>
      </w:r>
    </w:p>
    <w:p>
      <w:r>
        <w:rPr>
          <w:b/>
        </w:rPr>
        <w:t>E. 4.2</w:t>
      </w:r>
    </w:p>
    <w:p>
      <w:r>
        <w:t>En l'espèce, la situation des conjoints n'était pas différente pendant l'année ayant précédé la requête en mesure provisionnelle formée le 18 décembre 2015 par l'intimé. Autrement dit, la crédirentière pouvait aussi prétendre pendant cette période à bénéficier de l'assistance financière de son conjoint. C'est donc à tort que le premier juge a considéré que le versement de la contribution d'entretien pour l'année précédant le dépôt de la requête ne se justifiait pas, alors qu'il avait considéré que l'appelante était en droit de prétendre à une contribution d'un montant supérieur à celle versée volontairement par l'intimé pendant la même période. Le dies a quo de la contribution due à l'entretien de l'épouse sera dans ces circonstances fixé, conformément aux conclusions de l'appelante, au 1er juillet 2015, puisqu'elle ne prétend pas à ce que celui-ci remonte au 18 décembre 2014. Il est admis par les parties que l'appelante a reçu un montant de 750 fr. par mois de la part de l'intimé au titre de contribution à son entretien depuis la séparation des parties. Compte tenu de ce qui précède, l'intimé sera condamné à payer en mains de l'appelante, à titre de contribution de cette dernière, la somme de 23'750 fr. pour la période du 1er juillet 2015 au 31 janvier 2017 [(2'000 fr. – 750 fr.) x 19 mois], puis à 2'000 fr. par mois et d'avance dès le 1er février 2017.</w:t>
      </w:r>
    </w:p>
    <w:p>
      <w:r>
        <w:rPr>
          <w:b/>
        </w:rPr>
        <w:t>E. 5</w:t>
      </w:r>
    </w:p>
    <w:p>
      <w:r>
        <w:t>Les frais judiciaires de la procédure d'appel sont fixés à 800 fr. (art. 31 et 37 du Règlement fixant le tarif des frais en matière civile, RTFMC - E 1 05.10), entièrement couverts par l'avance de frais du même montant effectuée par l'appelante, laquelle est dès lors acquise à l'Etat (art. 111 al. 1 CPC). Pour des motifs d'équité liés à la nature et à l'issue du litige, ils seront répartis à parts égales entre les parties, lesquelles conserveront à leur charge leurs propres dépens (art. 95, 104 al. 1, 105, 106 al. 1 et 107 al. 1 let. c CPC). L'intimé sera dès lors condamné à payer la somme de 400 fr. à l'appelante à ce titre (art. 111 al. 2 CPC).</w:t>
      </w:r>
    </w:p>
    <w:p>
      <w:r>
        <w:rPr>
          <w:b/>
        </w:rPr>
        <w:t>E. 6</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- 11/12 -</w:t>
      </w:r>
    </w:p>
    <w:p>
      <w:r>
        <w:t>C/27102/2015 PAR CES MOTIFS, La Chambre civile : A la forme : Déclare recevable l'appel interjeté le 27 janvier 2017 par A______ contre les chiffres 3 et 4 du dispositif l'ordonnance OTPI/5/2017 rendu le 13 janvier 2017 par le Tribunal de première instance dans la cause C/27102/2015-17. Au fond : Annule lesdits chiffres 3 et 4. Cela fait et statuant à nouveau sur ces points : Condamne B______ à verser à A______ la somme de 23'750 fr. à titre de contribution à son entretien entre le 1er juillet 2015 et le 31 janvier 2017. Condamne B______ à verser à A______ la somme de 2'000 fr. par mois et d'avance à titre de contribution à son entretien dès le 1er février 2017. Déboute les parties de toutes autres conclusions. Sur les frais : Arrête les frais judiciaires d'appel à 800 fr., les met à la charge de chacune des parties par moitié et les compense avec l'avance du même montant fournie par A______, qui reste acquise à l'Etat de Genève. Condamne B______ à verser à A______ 400 fr. à titre de frais judiciaires d'appel.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- 12/12 -</w:t>
      </w:r>
    </w:p>
    <w:p>
      <w:r>
        <w:t>C/27102/2015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