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ACJC/920/2023 vom 6. Juli 2023</w:t>
      </w:r>
    </w:p>
    <w:p>
      <w:r>
        <w:t>GE Cour de justice, 2023-07-06, FR</w:t>
      </w:r>
    </w:p>
    <w:p>
      <w:r>
        <w:rPr>
          <w:b/>
        </w:rPr>
        <w:t xml:space="preserve">Quelle: </w:t>
      </w:r>
      <w:r>
        <w:t>https://mcp.opencaselaw.ch/entscheid/ge_gerichte_ACJC_920_2023</w:t>
      </w:r>
    </w:p>
    <w:p>
      <w:r>
        <w:t>FR: GE_GERICHTE ACJC/920/2023 du 6 juillet 2023</w:t>
      </w:r>
    </w:p>
    <w:p>
      <w:r>
        <w:t>IT: GE_GERICHTE ACJC/920/2023 del 6 luglio 2023</w:t>
      </w:r>
    </w:p>
    <w:p>
      <w:pPr>
        <w:pStyle w:val="Heading2"/>
      </w:pPr>
      <w:r>
        <w:t>Erwägungen</w:t>
      </w:r>
    </w:p>
    <w:p>
      <w:r>
        <w:rPr>
          <w:b/>
        </w:rPr>
        <w:t>E. 1.1</w:t>
      </w:r>
    </w:p>
    <w:p>
      <w:r>
        <w:t>Interjeté dans le délai utile de dix jours (art. 271 let. a et 314 al. 1 CPC) et suivant la forme prescrite par la loi (art. 130, 131, 311 al. 1 CPC) à l'encontre d'une décision rendue sur mesures protectrices de l'union conjugale - laquelle doit être considérée comme une décision provisionnelle au sens de l'art. 308 al. 1 let. b CPC (ATF 137 III 475 consid. 4.1) - qui statue sur une affaire non pécuniaire dans son ensemble et dont la valeur litigieuse est en tout état supérieure à 10'000 fr., l'appel est recevable. Le fait que l'appelant n'a pas pris de conclusions chiffrées concernant les pensions alimentaires dues en faveur de ses enfants n'entraîne pas l'irrecevabilité de son appel, dès lors que cette question doit être examinée d'office par la Cour. La réponse de l'intimée, déposée dans le délai légal, est également recevable (art. 314 al. 1 CPC). Cette écriture a été communiquée à l'appelant par pli du 8 mars 2023. En l'absence de réaction de l'appelant durant plus de 20 jours, l'intéressé est réputé avoir renoncé au droit de répliquer, de sorte que la Cour a gardé la cause à juger le 31 mars 2023. La détermination spontanée que l'appelant a expédiée le 6 avril 2023, soit près d'un mois après avoir reçu le mémoire de</w:t>
      </w:r>
    </w:p>
    <w:p>
      <w:r>
        <w:t>- 6/15 -</w:t>
      </w:r>
    </w:p>
    <w:p>
      <w:r>
        <w:t>C/9741/2022 réponse de sa partie adverse, est dès lors tardive et ne sera pas prise en considération. Il en va de même des écritures subséquentes des parties.</w:t>
      </w:r>
    </w:p>
    <w:p>
      <w:r>
        <w:rPr>
          <w:b/>
        </w:rPr>
        <w:t>E. 1.2</w:t>
      </w:r>
    </w:p>
    <w:p>
      <w:r>
        <w:t>La Cour revoit la cause avec un plein pouvoir d'examen en fait et en droit (art. 310 CPC). En particulier, elle contrôle librement l'appréciation des preuves effectuée par le juge de première instance (art. 157 CPC en relation avec l'art. 310 let. b CPC) et vérifie si celui-ci pouvait admettre les faits qu'il a retenus (ATF 138 III 374 consid. 4.3.1).</w:t>
      </w:r>
    </w:p>
    <w:p>
      <w:r>
        <w:rPr>
          <w:b/>
        </w:rPr>
        <w:t>E. 1.3</w:t>
      </w:r>
    </w:p>
    <w:p>
      <w:r>
        <w:t>Les mesures protectrices de l'union conjugale étant soumises à la procédure sommaire (art. 271 let. a CPC), l'autorité peut se limiter à la vraisemblance des faits et à l'examen sommaire du droit, en se fondant sur les moyens de preuve immédiatement disponibles, tout en ayant l'obligation de peser les intérêts respectifs des parties (ATF 139 III 86 consid. 4.2; 131 III 473 consid. 2.3; arrêt du Tribunal fédéral 5A_916/2019 du 12 mars 2020 consid. 3.4).</w:t>
      </w:r>
    </w:p>
    <w:p>
      <w:r>
        <w:rPr>
          <w:b/>
        </w:rPr>
        <w:t>E. 1.4</w:t>
      </w:r>
    </w:p>
    <w:p>
      <w:r>
        <w:t>La présente cause est soumise aux maximes d'office et inquisitoire illimitée en tant qu'elle concerne les contributions d'entretien dues à des enfants mineurs en vertu du droit de la famille (art. 296 al. 1 et 3 CPC; ATF 147 III 301 consid. 2.2). La Cour n'est donc pas liée par les conclusions des parties, ni par l'interdiction de la reformatio in pejus (ATF 129 III 417 consid. 2.1.1; arrêt du Tribunal fédéral 5A_843/2018 du 12 février 2020 consid. 5.2). L'appel ne portant que sur le chiffre 4 du dispositif du jugement entrepris, les autres chiffres dudit dispositif sont entrés en force (art. 315 al. 1 CPC), à l'exception des chiffres 7 et 8, dont le sort demeure réservé (art. 318 al. 3 CPC).</w:t>
      </w:r>
    </w:p>
    <w:p>
      <w:r>
        <w:rPr>
          <w:b/>
        </w:rPr>
        <w:t>E. 2</w:t>
      </w:r>
    </w:p>
    <w:p>
      <w:r>
        <w:t>L'appelant a versé de nouvelles pièces à la procédure.</w:t>
      </w:r>
    </w:p>
    <w:p>
      <w:r>
        <w:rPr>
          <w:b/>
        </w:rPr>
        <w:t>E. 2.1</w:t>
      </w:r>
    </w:p>
    <w:p>
      <w:r>
        <w:t>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Cependant, lorsque le procès est soumis à la maxime inquisitoire illimitée, les parties peuvent présenter des nova en appel, même si les conditions de l'art. 317 al. 1 CPC ne sont pas réunies (ATF 144 III 349 consid. 4.2.1), et ce jusqu'à l'entrée en délibération de l'autorité d'appel, c'est-à-dire jusqu'à ce que l'autorité d'appel ait communiqué aux parties que la cause était gardée à juger (ATF 143 III 272 consid. 2.3.2; 142 III 413 consid. 2.2.5; arrêt du Tribunal fédéral 5A_451/2020 du 31 mars 2021 consid. 3.1.1).</w:t>
      </w:r>
    </w:p>
    <w:p>
      <w:r>
        <w:rPr>
          <w:b/>
        </w:rPr>
        <w:t>E. 2.2</w:t>
      </w:r>
    </w:p>
    <w:p>
      <w:r>
        <w:t>En l'occurrence, les pièces nouvellement produites par l'appelant à l'appui de son acte d'appel sont susceptibles d'avoir une influence sur les pensions alimentaires des enfants mineurs des parties, de sorte qu'elles sont recevables, de</w:t>
      </w:r>
    </w:p>
    <w:p>
      <w:r>
        <w:t>- 7/15 -</w:t>
      </w:r>
    </w:p>
    <w:p>
      <w:r>
        <w:t>C/9741/2022 même que les faits qui s'y rapportent. En revanche, les allégués de fait nouveaux résultant des déterminations spontanées de l'appelant des 6 avril et 2 mai 2023 (déclarées irrecevables ci-dessus), de même que les pièces justificatives y relatives, sont irrecevables.</w:t>
      </w:r>
    </w:p>
    <w:p>
      <w:r>
        <w:rPr>
          <w:b/>
        </w:rPr>
        <w:t>E. 3</w:t>
      </w:r>
    </w:p>
    <w:p>
      <w:r>
        <w:t>L'appelant conteste la quotité des pensions alimentaires mises à sa charge en faveur de ses enfants.</w:t>
      </w:r>
    </w:p>
    <w:p>
      <w:r>
        <w:rPr>
          <w:b/>
        </w:rPr>
        <w:t>E. 3.1.1</w:t>
      </w:r>
    </w:p>
    <w:p>
      <w:r>
        <w:t>Selon l'art. 276 al. 1 et 2 CC, auquel renvoie l'art. 176 al. 3 CC, les père et mère contribuent ensemble, chacun selon ses facultés, à l'entretien convenable de l'enfant, en fournissant soins, éducation et prestations pécuniaires. Ils assument en particulier les frais de sa prise en charge, de son éducation, de sa formation et des mesures prises pour le protéger. La contribution d'entretien due à l'enfant doit correspondre aux besoins de celui-ci ainsi qu'à la situation et aux ressources des père et mère; il est tenu compte de la fortune et des revenus de l'enfant (art. 285 al. 1 CC). Si l'enfant est sous la garde exclusive de l'un des parents, vit dans le ménage de ce dernier et ne voit l'autre parent que dans le cadre de l'exercice du droit aux relations personnelles, le parent gardien apporte sa contribution à l'entretien de l'enfant "en nature", en s'occupant de l'enfant et en l'élevant. Dans un tel cas, le versement d'une contribution d'entretien incombe en principe entièrement à l'autre parent (ATF 147 III 265 consid. 5.5 et 8.1). La contribution d'entretien sert aussi à garantir la prise en charge de l'enfant par les parents et les tiers (art. 285 al. 2 CC). Si,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du Conseil fédéral du 29 novembre 2013 concernant la révision du code civil suisse (Entretien de l'enfant), FF 2014 p. 511 ss, p. 556; STOUDMANN, Le nouveau droit de l'entretien de l'enfant en pratique, RMA 2016 p. 427 ss, p. 429 ss.). L'obligation d'entretien trouve sa limite dans la capacité contributive du débirentier, en ce sens que le minimum vital de celui-ci doit être préservé (ATF 141 III 401 consid. 4.1; 140 III 337 consid. 4.3; arrêt du Tribunal fédéral 5A_1040/2020 du 8 juin 2021 consid. 3.1.1).</w:t>
      </w:r>
    </w:p>
    <w:p>
      <w:r>
        <w:rPr>
          <w:b/>
        </w:rPr>
        <w:t>E. 3.1.2</w:t>
      </w:r>
    </w:p>
    <w:p>
      <w:r>
        <w:t>Le Tribunal fédéral a posé, pour toute la Suisse, une méthode de calcul uniforme des contributions d'entretien du droit de la famille, soit la méthode du minimum vital avec répartition de l'excédent, dite en deux étapes (ATF 147 III 265, in SJ 2021 I 316; 147 III 293 et 147 III 301).</w:t>
      </w:r>
    </w:p>
    <w:p>
      <w:r>
        <w:t>- 8/15 -</w:t>
      </w:r>
    </w:p>
    <w:p>
      <w:r>
        <w:t>C/9741/2022 Cette méthode implique de calculer dans un premier temps les moyens financiers à disposition, en prenant en considération tous les revenus du travail, de la fortune et les prestations de prévoyance, ainsi que le revenu hypothétique éventuel. Il s'agit ensuite de déterminer les besoins de la famille, en prenant pour point de départ les lignes directrices pour le calcul du minimum vital du droit des poursuites selon l'art. 93 LP. Les ressources à disposition sont réparties entre les différents membres de la famille, dans un ordre déterminé : il faut tout d'abord couvrir le minimum vital du droit des poursuites puis, si les moyens le permettent, le minimum vital du droit de la famille de chaque membre (ATF 147 III 265 consid. 7.1).</w:t>
      </w:r>
    </w:p>
    <w:p>
      <w:r>
        <w:rPr>
          <w:b/>
        </w:rPr>
        <w:t>E. 3.1.3</w:t>
      </w:r>
    </w:p>
    <w:p>
      <w:r>
        <w:t>Pour déterminer la capacité contributive d'un époux, il faut prendre en considération le revenu effectif (ATF 143 III 233 consid. 3.2; arrêt du Tribunal fédéral 5A_665/2020 du 8 juillet 2021 consid. 3.1.3), mais aussi le revenu de substitution, dont font partie les prestations des assurances sociales et privées destinées à couvrir la perte de gain, passagère ou durable, liée à la réalisation des risques assurés (chômage, accident, maladie ou invalidité; ATF 134 III 581 consid. 3.4, in JdT 2009 I 267). L'aide sociale, dès lors qu'elle est subsidiaire aux contributions du droit de la famille, ne constitue pas un revenu à retenir dans le calcul du minimum vital (arrêts du Tribunal fédéral 5A_158/2010 du 25 mars 2010 consid. 3.2; 5A_170/2007 du 27 juin 2007 consid. 4 et les références citées). En revanche, les subsides de l'assurance-maladie et l'aide au logement ne sont pas considérés comme de l'aide sociale (ACJC/1193/2020 du 1er septembre 2020 consid. 3.2 et 3.4; ACJC/1475/2019 du 4 octobre 2019 consid. 2.1.2; ACJC/172/2019 du</w:t>
      </w:r>
    </w:p>
    <w:p>
      <w:r>
        <w:rPr>
          <w:b/>
        </w:rPr>
        <w:t>E. 3.1.4</w:t>
      </w:r>
    </w:p>
    <w:p>
      <w:r>
        <w:t>Dans le calcul des besoins, le point de départ est le minimum vital du droit des poursuites, comprenant l'entretien de base selon les normes d'insaisissabilité (NI 2021, RS/GE E 3 60.04; l'entretien de base OP comprend, notamment, l'alimentation, les vêtements et le linge, ainsi que les soins corporels et de santé), auquel sont ajoutées les dépenses incompressibles, soit les frais de logement, la prime d'assurance-maladie de base, les frais de transports et les frais de repas pris à l'extérieur (ATF 147 III 265 précité consid. 7.2). Dans la mesure où les ressources financières le permettent, l'entretien convenable doit être élargi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financière (plutôt que fondés sur le minimum d'existence), un montant adapté pour l'amortissement des dettes et les primes d'assurance-maladie complémentaire. En revanche, sont exclus les autres postes tels que les voyages, les loisirs, etc., lesquels doivent être financés au moyen de l'excédent. Toutes les autres particularités du cas d'espèce doivent également être appréciées au moment de la répartition de l'excédent (ATF 147 III 265 précité).</w:t>
      </w:r>
    </w:p>
    <w:p>
      <w:r>
        <w:rPr>
          <w:b/>
        </w:rPr>
        <w:t>E. 3.1.5</w:t>
      </w:r>
    </w:p>
    <w:p>
      <w:r>
        <w:t>Les contributions pécuniaires fixées par le juge en procédure de mesures protectrices de l'union conjugale peuvent être réclamées pour l'avenir et pour l'année qui précède l'introduction de la requête (art. 173 al. 3 CC, applicable dans le cadre de l'organisation de la vie séparée selon l'art. 176 CC; ATF 115 II 201 consid. 2; arrêts du Tribunal fédéral 5A_454/2017 du 17 mai 2018 consid. 4.1; 5A_932/2015 du 10 mai 2016 consid. 4.3.2), sous imputation des avances d'entretien éventuellement effectuées par le débirentier pendant cette période (ATF 138 III 583 consid. 6.1.2; 135 III 315 consid 2.3).</w:t>
      </w:r>
    </w:p>
    <w:p>
      <w:r>
        <w:rPr>
          <w:b/>
        </w:rPr>
        <w:t>E. 3.2</w:t>
      </w:r>
    </w:p>
    <w:p>
      <w:r>
        <w:t>En l'occurrence, seules les charges et revenus de l'appelant sont remis en cause en seconde instance. Cela étant, il y a lieu de rectifier d'office le budget de</w:t>
      </w:r>
    </w:p>
    <w:p>
      <w:r>
        <w:t>- 10/15 -</w:t>
      </w:r>
    </w:p>
    <w:p>
      <w:r>
        <w:t>C/9741/2022 l'intimée et des enfants, dès lors que le premier juge a omis de tenir compte des allocations de logement dont la première nommée bénéficie (qui ne sont pas considérées comme de l'aide sociale au sens de la jurisprudence rappelée ci- dessus), étant relevé que l'intéressée a elle-même rappelé dans ses écritures de seconde instance qu'il convenait d'en tenir compte.</w:t>
      </w:r>
    </w:p>
    <w:p>
      <w:r>
        <w:rPr>
          <w:b/>
        </w:rPr>
        <w:t>E. 3.2.1</w:t>
      </w:r>
    </w:p>
    <w:p>
      <w:r>
        <w:t>Il n'est pas contesté qu'aucun revenu hypothétique ne peut être imputé à l'intimée à ce stade.</w:t>
      </w:r>
    </w:p>
    <w:p>
      <w:r>
        <w:t>Les charges de l'intéressée – qui correspondent à son déficit – seront arrêtées au montant, arrondi, de 2'100 fr., ce qui comprend 1'350 fr. de montant de base OP, 600 fr. de loyer (70% de 857 fr., allocation de logement déduite), 79 fr. de prime d'assurance-maladie (subside déduit) et 70 fr. de frais de transport.</w:t>
      </w:r>
    </w:p>
    <w:p>
      <w:r>
        <w:rPr>
          <w:b/>
        </w:rPr>
        <w:t>E. 3.2.2</w:t>
      </w:r>
    </w:p>
    <w:p>
      <w:r>
        <w:t>Le budget mensuel de D______, E______ et F______ comprend les charges suivantes: 3 x 400 fr. d'entretien de base OP, 257 fr. de part au loyer de leur mère (30% de 857fr.), 3 x 10 fr. 65 de primes d'assurance-maladie (subsides déduits), 2 x 45 fr. de frais de transport pour D______ et E______, 57 fr. 50 de frais médicaux pour D______, ce qui revient à 599 fr. pour D______, 541 fr. pour E______ et 496 fr. pour F______. Après déduction des allocations familiales, les besoins mensuels des enfants s'élèvent aux montants, arrondis, de 300 fr. pour D______, 240 fr. pour E______ et 95 fr. pour F______.</w:t>
      </w:r>
    </w:p>
    <w:p>
      <w:r>
        <w:rPr>
          <w:b/>
        </w:rPr>
        <w:t>E. 3.2.3</w:t>
      </w:r>
    </w:p>
    <w:p>
      <w:r>
        <w:t>L'appelant reproche au Tribunal d'avoir retenu qu'il réalisait un revenu mensuel net de l'ordre de 4'500 fr. par mois. Il considère que la jurisprudence appliquée par le premier juge – selon laquelle les revenus déclarés des chauffeurs de taxis sont inférieurs à leurs revenus effectifs et qu'une personne exerçant normalement et sérieusement cette activité dispose de revenus nets moyens de 4'500 fr. par mois – n'est pas réaliste. L'appelant fait valoir que la présence de L______ et d'autres concurrents travaillant au noir sur le marché du transport genevois de même que la crise sanitaire liée au Covid-19 ont impacté négativement ses revenus. Il n'a toutefois pas apporté le moindre élément de preuve à l'appui de ces allégations, étant rappelé qu'il ne s'agit pas de faits notoires. Au demeurant, le Tribunal ne s'est pas contenté d'appliquer cette jurisprudence au cas d'espèce, mais a procédé à un examen des divers éléments figurant au dossier, pour parvenir à la conclusion que les revenus déclarés par l'appelant n'apparaissaient pas conformes à la réalité. En effet, l'intéressé a tenu des propos contradictoires au sujet de ses horaires de travail, de ses cartes de crédit et des virements d'argent qu'il a effectués, de sorte que sa situation financière ne paraît pas très claire.</w:t>
      </w:r>
    </w:p>
    <w:p>
      <w:r>
        <w:t>- 11/15 -</w:t>
      </w:r>
    </w:p>
    <w:p>
      <w:r>
        <w:t>C/9741/2022 Lorsqu'il est revenu sur ses déclarations pour finalement affirmer qu'il travaillait</w:t>
      </w:r>
    </w:p>
    <w:p>
      <w:r>
        <w:rPr>
          <w:b/>
        </w:rPr>
        <w:t>E. 3.2.4</w:t>
      </w:r>
    </w:p>
    <w:p>
      <w:r>
        <w:t>Reste à déterminer le montant de la contribution due en faveur des enfants. L'intimée assume l'essentiel de l'entretien des enfants en nature, de sorte qu'il se justifie de faire supporter leurs besoins financiers à l'appelant, ce qui n'est du reste pas contesté. Dans la mesure où l'intimée a donné naissance au premier enfant du couple peu après son arrivée en Suisse et qu'elle n'a ensuite jamais travaillé parce qu'elle s'occupait des enfants, c'est à bon droit que le Tribunal a fixé une contribution de</w:t>
      </w:r>
    </w:p>
    <w:p>
      <w:r>
        <w:t>- 12/15 -</w:t>
      </w:r>
    </w:p>
    <w:p>
      <w:r>
        <w:t>C/9741/2022 prise en charge. Dès lors que D______ et E______ sont scolarisés, c'est à juste titre que ladite contribution a uniquement été allouée en faveur de F______. Le premier juge a arrêté cette contribution de prise en charge à 1'000 fr. par mois, montant qui est inférieur aux frais de subsistance de sa mère. Cela étant, le montant ainsi fixé correspond aux conclusions de l'intéressée en première instance (que le montant soit alloué à titre de contribution de prise en charge ou de contribution à son propre entretien). Bien que la Cour ne soit pas liée par les conclusions des parties et puisse allouer aux enfants une contribution d'entretien plus élevée que celle à laquelle l'appelant a été condamné (cf. art. 58 al. 2 et 296 al. 3 CPC), l'intimée a conclu à la confirmation du jugement présentement attaqué. Le montant de 1'000 fr. arrêté par le premier juge sera donc confirmé. Cette solution paraît en effet équitable, afin de laisser un disponible à l'appelant (en l'occurrence de quelques 600 fr., après paiement des pensions alimentaires arrêtées ci-dessous) pour lui permettre de prendre à bail un logement plus adéquat pour accueillir ses enfants lors de l'exercice de son droit de visite. Les pensions alimentaires dues par l'appelant en faveur des siens seront, par conséquent, arrêtées aux montants mensuels de 300 fr. pour D______, 240 fr. pour E______ et 1'095 fr. pour F______, à compter du 1er août 2022 (dies a quo non contesté), allocations familiales dues en sus. Les montants ainsi fixés sont équitables, compte tenu de la situation financière de la famille et des besoins de chacun des enfants. Le chiffre 4 du dispositif du jugement attaqué sera réformé dans ce sens. 4. 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 4.1 Si l'instance d'appel statue à nouveau, elle se prononce sur les frais de la première instance (art. 318 al. 3 CPC). Les parties ne critiquent pas la quotité des frais de première instance, lesquels sont conformes au règlement fixant le tarif des frais en matière civil (art. 5 et 31 RTFMC; E 1 05 10). La modification très partielle du jugement entrepris ne commande par ailleurs pas de revoir la répartition par moitié effectuée par le premier juge, compte tenu de la nature du litige (art. 106 al. 2 et 107 al. 1 let. c CPC). Le montant et la répartition des frais de première instance seront par conséquent confirmés. 4.2 Les frais d'appel seront arrêtés à 500 fr. (art. 31 et 37 RTFMC) et mis à la charge de l'appelant qui n'obtient gain de cause que dans une très faible mesure</w:t>
      </w:r>
    </w:p>
    <w:p>
      <w:r>
        <w:t>- 13/15 -</w:t>
      </w:r>
    </w:p>
    <w:p>
      <w:r>
        <w:t>C/9741/2022 (art. 106 al. 1 CPC), étant relevé que la réforme du jugement entrepris n'est pas en relation avec les griefs qu'il a invoqués. Lesdits frais seront compensés à due concurrence avec l'avance de frais de 800 fr. fournie par ce dernier, qui reste acquise à l'Etat de Genève dans cette mesure (art. 111 al. 1 CPC). Le solde de son avance lui sera restituée. Compte tenu de la nature familiale du litige, il ne sera pas alloué de dépens (art. 95 al. 1 let. b et al. 3 et 107 al. 1 let c. CPC). * * * * *</w:t>
      </w:r>
    </w:p>
    <w:p>
      <w:r>
        <w:t>- 14/15 -</w:t>
      </w:r>
    </w:p>
    <w:p>
      <w:r>
        <w:t>C/9741/2022 PAR CES MOTIFS, La Chambre civile : A la forme : Déclare recevable l'appel interjeté le 3 février 2023 par A______ contre le jugement JTPI/1100/2023 rendu le 20 janvier 2023 par le Tribunal de première instance dans la cause C/9741/2022. Au fond : Annule le chiffre 4 du dispositif de ce jugement et statuant à nouveau sur ce point: Condamne A______ à verser en mains de C______, à compter du 1er août 2022, à titre de contribution à l'entretien de ses enfants, par mois et d’avance, allocations familiales en sus, les sommes de 300 fr. pour D______, de 240 fr. pour E______ et de 1'095 fr. pour F______. Confirme le jugement entrepris pour le surplus. Déboute les parties de toutes autres conclusions. Sur les frais : Arrête les frais judiciaires d'appel à 500 fr., les met à la charge de A______ et dit qu’ils sont compensés à due concurrence avec l'avance de frais fournie, qui demeure acquise à l'Etat de Genève dans cette mesure. Ordonne à l'Etat de Genève, soit pour lui aux Services financiers du Pouvoir judiciaire, de restituer 300 fr. à A______. Dit qu'il n'est pas alloué de dépens d'appel. Siégeant : Madame Jocelyne DEVILLE-CHAVANNE, présidente; Madame Verena PEDRAZZINI RIZZI, Madame Nathalie LANDRY-BARTHE, juges; Madame Sophie MARTINEZ, greffière.</w:t>
      </w:r>
    </w:p>
    <w:p>
      <w:r>
        <w:t>- 15/15 -</w:t>
      </w:r>
    </w:p>
    <w:p>
      <w:r>
        <w:t>C/9741/2022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5</w:t>
      </w:r>
    </w:p>
    <w:p>
      <w:r>
        <w:t>février 2019 consid. 2.2).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(ATF 143 III 617 consid. 5.1; arrêt du Tribunal fédéral 5A_20/2020 du 28 août 2020 consid. 3.3 et les références). Il est notoire, à Genève, que le mode de rémunération des chauffeurs de taxi ne reflète que le revenu imposable et non le revenu effectif, qui est plus élevé en raison des pourboires et des taxes de bagages (ACJC/858/2021 du 25 juin 2021 consid. 4.1.3; ACJC/1188/2018 du 31 août 2018 consid. 4.1.3; ACJC/313/2018 du 13 mars 2018 consid. 6.2.1; ACJC/1720/2016 du 21 décembre 2016 consid. 4.2.1; ACJC/1706/2016 du 21 décembre 2016 consid. 4.1.3; ACJC/546/2016 du 22 avril 2016 consid. 3.1.2; ACJC/334/2016 du 11 mars 2016 consid. 5.4.1; ACJC/131/2015 du 6 février 2015 consid. 5.4.1; ACJC/298/2013 du</w:t>
      </w:r>
    </w:p>
    <w:p>
      <w:r>
        <w:rPr>
          <w:b/>
        </w:rPr>
        <w:t>E. 8</w:t>
      </w:r>
    </w:p>
    <w:p>
      <w:r>
        <w:t>heures et non pas 12 heures par jour, il a expliqué en détail les horaires de travail qu'il effectuait. Le cumul des heures effectuées, selon ses dires (soit depuis 16h00 ou 18h00 jusque vers 3h30 ou 4h30 en semaine, puis de 18h00 ou 20h00 le samedi jusque vers 7h00 ou 8h00 le lendemain matin), est largement supérieur aux heures de travail qu'il déclare. Par ailleurs, il est notoire que les chauffeurs de taxis se font également payer en espèces et rien ne permet de vérifier que tous les montants ainsi obtenus sont reversés sur le compte bancaire de l'appelant, étant rappelé qu'il a lui-même affirmé qu'il s'acquittait de certains frais privés en espèces. Pour le surplus, l'appelant a opéré des virements totalisant 8'000 fr. entre février et avril 2022 sans fournir d'explications plausibles à leur sujet. Il résulte par ailleurs du relevé de carte de crédit fourni en appel que sa limite de crédit a été fixée à 8'000 fr. Au regard de l'ensemble de ces éléments, il ne peut être reproché au Tribunal d'avoir arrêté les revenus de l'appelant à 4'500 fr. nets par mois, sur la base de la jurisprudence rappelée ci-dessus, puisqu'il semble a priori vraisemblable que ses revenus sont bien supérieurs à ceux qu'il déclare. En ce qui concerne les charges de l'appelant, les cotisations AVS ne seront pas comptabilisées dans son budget, puisqu'il s'agit de charges professionnelles, d'ores et déjà prises en compte pour déterminer le revenu net de l'intéressé. Il en va de même des frais de parking, qui sont également des frais professionnels. Les frais allégués en lien avec les sorties avec les enfants et aux cadeaux seront écartés, puisqu'ils ne font pas partie du minimum vital. Les charges de l'appelant seront dès lors arrêtées à 2'266 fr., comprenant 1'200 fr. d'entretien de base OP, 800 fr. de loyer et 266 fr. de prime d'assurance-maladie (subside de 300 fr. déduit). Au regard de ce qui précède, l'appelant bénéficie d'un disponible mensuel de 2'234 fr. (4'500 fr. – 2'266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