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ACJC/920/2012 vom 22. Juni 2012</w:t>
      </w:r>
    </w:p>
    <w:p>
      <w:r>
        <w:t>GE Cour de justice, 2012-06-22, FR</w:t>
      </w:r>
    </w:p>
    <w:p>
      <w:r>
        <w:rPr>
          <w:b/>
        </w:rPr>
        <w:t xml:space="preserve">Quelle: </w:t>
      </w:r>
      <w:r>
        <w:t>https://mcp.opencaselaw.ch/entscheid/ge_gerichte_ACJC_920_2012</w:t>
      </w:r>
    </w:p>
    <w:p>
      <w:r>
        <w:t>FR: GE_GERICHTE ACJC/920/2012 du 22 juin 2012</w:t>
      </w:r>
    </w:p>
    <w:p>
      <w:r>
        <w:t>IT: GE_GERICHTE ACJC/920/2012 del 22 giugno 2012</w:t>
      </w:r>
    </w:p>
    <w:p>
      <w:pPr>
        <w:pStyle w:val="Heading2"/>
      </w:pPr>
      <w:r>
        <w:t>Regeste</w:t>
      </w:r>
    </w:p>
    <w:p>
      <w:r>
        <w:t>Résumé: 1. Vu son pouvoir d'examen restreint dans le cadre du recours, la Cour ne peut pas remédier à une éventuelle atteinte au droit d'être entendu, laquelle entraînerait le renvoi de la cause au Tribunal. 2. Le droit d'être entendu comprend le devoir pour le juge de motiver sa décision. 3. En procédure sommaire, la motivation peut être plus succincte qu'en procédure ordinaire. 4. Contrevenant au droit d'être entendu, une motivation insuffisante constitue une violation du droit, que la juridiction supérieure peut librement examiner aussi bien en appel que dans le cadre d'un recours au sens des art. 319 ss CPC. 5. Quant au grief de constatation manifestement inexacte des faits, il ne peut être soulevé que si la correction du vice est susceptible d'influer sur le sort de la cause. 6.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w:t>
      </w:r>
    </w:p>
    <w:p>
      <w:pPr>
        <w:pStyle w:val="Heading2"/>
      </w:pPr>
      <w:r>
        <w:t>Erwägungen</w:t>
      </w:r>
    </w:p>
    <w:p>
      <w:r>
        <w:rPr>
          <w:b/>
        </w:rPr>
        <w:t>E. 1</w:t>
      </w:r>
    </w:p>
    <w:p>
      <w:r>
        <w:t>Conformément à l'art. 125 let. c CPC, il y a lieu préalablement de joindre les causes C/22418/2011 et C/22416/2011 et les recours y relatifs sous référence C/22418/2011.</w:t>
      </w:r>
    </w:p>
    <w:p>
      <w:r>
        <w:rPr>
          <w:b/>
        </w:rPr>
        <w:t>E. 2</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Les recours ayant été interjetés dans le délai et les formes prévus par la loi, ils sont par conséquent recevables.</w:t>
      </w:r>
    </w:p>
    <w:p>
      <w:r>
        <w:rPr>
          <w:b/>
        </w:rPr>
        <w:t>E. 3</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(arrêt du Tribunal fédéral du 7 octobre 2005 dans la cause 5P.174/2005).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4</w:t>
      </w:r>
    </w:p>
    <w:p>
      <w:r>
        <w:t>Vu son pouvoir d'examen restreint dans le cadre du recours, la Cour ne peut pas remédier à une éventuelle atteinte au droit d'être entendu (ATF 133 I 201</w:t>
      </w:r>
    </w:p>
    <w:p>
      <w:r>
        <w:t>- 5/9 -</w:t>
      </w:r>
    </w:p>
    <w:p>
      <w:r>
        <w:t>C/22418/2011 consid. 2.2; ATF 127 V 431 consid. 3d/aa), laquelle entraînerait le renvoi de la cause au Tribunal. Il y a lieu, par conséquent, d'examiner ce grief en premier lieu.</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et 9C_51/2011 précités ibidem). En procédure sommaire, la motivation peut être plus succincte qu'en procédure ordinaire (MAZAN, Commentaire bâlois, 2010, n. ad art. 256 CPC). Contrevenant au droit d'être entendu, une motivation insuffisante constitue une violation du droit, que la juridiction supérieure peut librement examiner aussi bien en appel que dans le cadre d'un recours au sens des art. 319 ss CPC (TAPPY, op. cit., n. 18 ad art. 239). Quant au grief de constatation manifestement inexacte des faits (cf. art. 320 let. b CPC), il ne peut être soulevé que si la correction du vice est susceptible d'influer sur le sort de la cause (ATF 137 I 58 consid. 4.1.2; JEANDIN, Code de procédure civile commenté, Bâle, 2011, n. 5 ad art. 5 s ad art. 320). La violation du droit (art. 320 let. a CPC) peut consister en un état de fait incomplet, car l'autorité précédente viole le droit matériel en n'établissant pas tous les faits</w:t>
      </w:r>
    </w:p>
    <w:p>
      <w:r>
        <w:t>- 6/9 -</w:t>
      </w:r>
    </w:p>
    <w:p>
      <w:r>
        <w:t>C/22418/2011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w:t>
      </w:r>
    </w:p>
    <w:p>
      <w:r>
        <w:rPr>
          <w:b/>
        </w:rPr>
        <w:t>E. 4.2</w:t>
      </w:r>
    </w:p>
    <w:p>
      <w:r>
        <w:t>En l'espèce, dans la partie "en fait" des jugements présentement attaqués, le Tribunal de première instance n'a fait état que des éléments factuels de la procédure (requêtes des intimés, arrêt du Tribunal fédéral du 11 novembre 2008, jugement du Tribunal de première instance du 5 mars 2010, la production de pièces par les parties et les conclusions prises par celles-ci), sans mentionner sur quels faits et sur quelles pièces il s'est fondé pour retenir que les documents produits par les intimés valent titre de mainlevée. Cette motivation lapidaire ne permet pas de comprendre quels faits ont été établis ni de vérifier que ceux-ci ne soient pas manifestement inexacts. La Cour ne peut dès lors pas contrôler que le premier juge a correctement appliqué le droit. N'examinant pas le fond de la cause en tant que tel avec plein pouvoir de cognition, mais seulement le jugement entrepris, la Cour n'est pas habilitée à remédier au manque de motivation du jugement, voire au défaut d'instruction de la première instance. La décision querellée doit dès lors être annulée et la cause renvoyée au Tribunal pour nouvelle décision au sens des considérants.</w:t>
      </w:r>
    </w:p>
    <w:p>
      <w:r>
        <w:rPr>
          <w:b/>
        </w:rPr>
        <w:t>E. 5</w:t>
      </w:r>
    </w:p>
    <w:p>
      <w:r>
        <w:t>L'intimé, qui succombe entièrement, sera condamné aux frais judiciaires de l'ensemble des recours, ceux-ci étant fixés à 900 fr., vu la jonction des causes (art. 95 al. 1 al. 2 let. b, 104 et 106 al. 1 et 111 CPC; art. 48 et 61 OELP; art. 7</w:t>
      </w:r>
    </w:p>
    <w:p>
      <w:r>
        <w:t>- 7/9 -</w:t>
      </w:r>
    </w:p>
    <w:p>
      <w:r>
        <w:t>C/22418/2011 al. 1 RTFMC), couverts par les avances de frais de 1'200 fr. faites par les recourants. La somme de 300 fr. sera également restituée aux recourants.</w:t>
      </w:r>
    </w:p>
    <w:p>
      <w:r>
        <w:t>L'intimé sera condamné pour le surplus aux dépens des recourants, arrêtés au total à 1'000 fr., débours et TVA compris (art. 105 al. 2 CPC; art. 20 et 21 LaCC; art. 84, 85, 89 et 90 RTFMC). * * * * *</w:t>
      </w:r>
    </w:p>
    <w:p>
      <w:r>
        <w:t>- 8/9 -</w:t>
      </w:r>
    </w:p>
    <w:p>
      <w:r>
        <w:t>C/22418/2011 PAR CES MOTIFS, La Chambre civile : Préalablement : Ordonne la jonction des causes C/22418/2011-9 SML et C/22416/2011-9 SML à la cause C/22418/2011-9 SML. A la forme : Déclare recevables les recours interjetés par A_______ et B_______ contre les jugements JTPI/3744/2012 et JTPI/3741/2012 rendus le 6 mars 2012 par le Tribunal de première instance dans les causes C/22418/2011-9 SML et C/22416/2011-9 SML. Au fond : Annule ces jugements. Réserve le sort des frais de première instance. Renvoie la cause au Tribunal pour nouvelle décision. Arrête les frais judiciaires des recours à 900 fr., couverts par les avances de frais opérées, acquises à l'Etat. Les met à charge de l'Etat de Genève. Condamne l'Etat de Genève, soit pour lui le Service des prestations complémentaires, à rembourser 900 fr. à A_______ et B_______ à ce titre. Ordonne aux Services financiers du pouvoir judiciaire de rembourser 300 fr. à A_______ et B_______. Condamne l'Etat de Genève, soit pour lui le Service des prestations complémentaires, à verser 1'000 fr. à A_______ et B_______ à titre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- 9/9 -</w:t>
      </w:r>
    </w:p>
    <w:p>
      <w:r>
        <w:t>C/22418/2011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