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ACJC/917/2017 vom 4. August 2017</w:t>
      </w:r>
    </w:p>
    <w:p>
      <w:r>
        <w:t>GE Cour de justice, 2017-08-04, FR</w:t>
      </w:r>
    </w:p>
    <w:p>
      <w:r>
        <w:rPr>
          <w:b/>
        </w:rPr>
        <w:t xml:space="preserve">Quelle: </w:t>
      </w:r>
      <w:r>
        <w:t>https://mcp.opencaselaw.ch/entscheid/ge_gerichte_ACJC_917_2017</w:t>
      </w:r>
    </w:p>
    <w:p>
      <w:r>
        <w:t>FR: GE_GERICHTE ACJC/917/2017 du 4 août 2017</w:t>
      </w:r>
    </w:p>
    <w:p>
      <w:r>
        <w:t>IT: GE_GERICHTE ACJC/917/2017 del 4 agosto 2017</w:t>
      </w:r>
    </w:p>
    <w:p>
      <w:pPr>
        <w:pStyle w:val="Heading2"/>
      </w:pPr>
      <w:r>
        <w:t>Erwägungen</w:t>
      </w:r>
    </w:p>
    <w:p>
      <w:r>
        <w:rPr>
          <w:b/>
        </w:rPr>
        <w:t>E. 1</w:t>
      </w:r>
    </w:p>
    <w:p>
      <w:r>
        <w:t>L'appel est recevable contre les décisions finales de première instance (art. 308 al. 1 let. a CPC), dans les causes non patrimoniales et dans les causes patrimoniales dont la valeur litigieuse est supérieure à 10'000 fr. (art. 308 al. 2 CPC). En l'espèce, la contestation porte sur les montants dus à l'enfant au titre de contribution à son entretien. Ces sommes, capitalisées selon l'art. 92 al. 2 CPC, sont supérieures à 10'000 fr., de sorte que la voie de l'appel est ouverte.</w:t>
      </w:r>
    </w:p>
    <w:p>
      <w:r>
        <w:rPr>
          <w:b/>
        </w:rPr>
        <w:t>E. 2.1</w:t>
      </w:r>
    </w:p>
    <w:p>
      <w:r>
        <w:t>Le tribunal examine d'office si les conditions de recevabilité sont remplies (art. 60 CPC). L'appel, écrit et motivé, est introduit auprès de l'instance d'appel dans les trente jours à compter de la notification de la décision motivée (art. 311 al. 1 CPC). L'acte d'appel doit comporter des conclusions.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4.3, 4.5 et 5.2; arrêt du Tribunal fédéral 4A_587/2012 du 9 janvier 2013 consid. 2). La motivation est également une condition de recevabilité de l'appel prévue par la loi, qui doit être examinée d'office. Si elle fait défaut, le tribunal cantonal</w:t>
      </w:r>
    </w:p>
    <w:p>
      <w:r>
        <w:t>- 4/5 -</w:t>
      </w:r>
    </w:p>
    <w:p>
      <w:r>
        <w:t>C/24167/2015 supérieur n'entre pas en matière sur l'appel (arrêts du Tribunal fédéral 4A_651/2012 du 7 février 2013 consid. 4.2 et les jurisprudences citées). Que la cause soit soumise à la maxime des débats ou à la maxime inquisitoire, il incombe au recourant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w:t>
      </w:r>
    </w:p>
    <w:p>
      <w:r>
        <w:rPr>
          <w:b/>
        </w:rPr>
        <w:t>E. 2.2</w:t>
      </w:r>
    </w:p>
    <w:p>
      <w:r>
        <w:t>En l'espèce, l'appelant a requis, à titre de conclusion, qu'il soit « donné une meilleure justice ». Il n'a pris aucune conclusion réformatoire. Son appel doit donc être déclaré irrecevable, malgré la maxime inquisitoire et la maxime d'office applicables. Il est vrai qu'il peut être déduit de la motivation de son acte d'appel, bien que celle-ci soit très sommaire et peu claire, qu'il sollicite qu'une contribution d'entretien moins élevée soit fixée. Cependant, l'appelant est représenté par un avocat, lequel doit avoir connaissance des exigences légales et jurisprudentielles en matière de recevabilité des conclusions à prendre en appel, de sorte qu'il n'y a pas lieu de le mettre au bénéfice de la règle selon laquelle les conclusions doivent être interprétées à la lumière de la motivation, applicable essentiellement en faveur d'un recourant comparant en personne. Par ailleurs, l'appelant se contente de faire valoir qu'il ne réalise pas le revenu hypothétique de 4'500 fr. que le premier juge lui a imputé sans toutefois critiquer d'aucune manière la décision du Tribunal, notamment sa décision de retenir un revenu hypothétique à son égard. A défaut de toute critique du jugement, l'appel doit également être déclaré irrecevable pour ce motif.</w:t>
      </w:r>
    </w:p>
    <w:p>
      <w:r>
        <w:rPr>
          <w:b/>
        </w:rPr>
        <w:t>E. 3</w:t>
      </w:r>
    </w:p>
    <w:p>
      <w:r>
        <w:t>Les frais judiciaires d'appel seront fixés à 500 fr. (art. 5, 30 et 35 RTFMC) et mis à la charge de l'appelant, qui succombe (art. 106 al. 1 CPC). Celui-ci étant au bénéfice de l'assistance judiciaire, les frais seront provisoirement laissés à la charge de l'Etat de Genève, lequel pourra en réclamer le remboursement ultérieurement si les conditions de l'art. 123 CPC sont remplies. Vu la nature du litige et l'issue de celui-ci, les parties conserveront à leur charge leurs propres dépens d'appel (art. 107 al. 1 let. c CPC). * * * * *</w:t>
      </w:r>
    </w:p>
    <w:p>
      <w:r>
        <w:t>- 5/5 -</w:t>
      </w:r>
    </w:p>
    <w:p>
      <w:r>
        <w:t>C/24167/2015 PAR CES MOTIFS, La Chambre civile : Déclare irrecevable l'appel interjeté par A______ contre le jugement JTPI/13628/2016 rendu le 7 novembre 2016 par le Tribunal de première instance dans la cause C/24167/2015-20. Arrête les frais judiciaires de l'appel à 500 fr., les met à la charge de A______ et dit qu'ils sont provisoirement supportés par l'Etat de Genève. Dit que chaque partie supporte ses propres dépens. Siégeant : Monsieur Cédric-Laurent MICHEL, président; Madame Pauline ERARD, Madame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