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ACJC/916/2019 vom 12. Juli 2019</w:t>
      </w:r>
    </w:p>
    <w:p>
      <w:r>
        <w:t>GE Cour de justice, 2019-07-12, FR</w:t>
      </w:r>
    </w:p>
    <w:p>
      <w:r>
        <w:rPr>
          <w:b/>
        </w:rPr>
        <w:t xml:space="preserve">Quelle: </w:t>
      </w:r>
      <w:r>
        <w:t>https://mcp.opencaselaw.ch/entscheid/ge_gerichte_ACJC_916_2019</w:t>
      </w:r>
    </w:p>
    <w:p>
      <w:r>
        <w:t>FR: GE_GERICHTE ACJC/916/2019 du 12 juillet 2019</w:t>
      </w:r>
    </w:p>
    <w:p>
      <w:r>
        <w:t>IT: GE_GERICHTE ACJC/916/2019 del 12 luglio 2019</w:t>
      </w:r>
    </w:p>
    <w:p>
      <w:pPr>
        <w:pStyle w:val="Heading2"/>
      </w:pPr>
      <w:r>
        <w:t>Erwägungen</w:t>
      </w:r>
    </w:p>
    <w:p>
      <w:r>
        <w:rPr>
          <w:b/>
        </w:rPr>
        <w:t>E. 1</w:t>
      </w:r>
    </w:p>
    <w:p>
      <w:r>
        <w:t>Par économie de procédure, les deux appels seront traités dans le même arrêt (art. 125 CPC) et par souci de simplification, A______/1______ SA sera désignée comme l'appelante et B______ comme l'intimé.</w:t>
      </w:r>
    </w:p>
    <w:p>
      <w:r>
        <w:rPr>
          <w:b/>
        </w:rPr>
        <w:t>E. 2.1</w:t>
      </w:r>
    </w:p>
    <w:p>
      <w:r>
        <w:t>Interjetés dans le délai utile et suivant la forme prescrits par la loi (art. 130, 131, 142 al. 1, 145 al. 1 let. b et 311 al. 1 CPC) à l'encontre d'une décision finale de première instance, qui statue sur des conclusions pécuniaires dont la valeur litigieuse au dernier état des conclusions est supérieure à 10'000 fr. (art. 91 ss et 308 al. 2 CPC), les appels sont recevables.</w:t>
      </w:r>
    </w:p>
    <w:p>
      <w:r>
        <w:rPr>
          <w:b/>
        </w:rPr>
        <w:t>E. 2.2</w:t>
      </w:r>
    </w:p>
    <w:p>
      <w:r>
        <w:t>La Cour revoit la cause avec un plein pouvoir d'examen (art. 310 CPC). Elle applique la maxime des débats et le principe de disposition (art. 55 al. 1 et 58 al. 1 CPC).</w:t>
      </w:r>
    </w:p>
    <w:p>
      <w:r>
        <w:rPr>
          <w:b/>
        </w:rPr>
        <w:t>E. 3</w:t>
      </w:r>
    </w:p>
    <w:p>
      <w:r>
        <w:t>Compte tenu des clauses d'élection de for et de droit (art. 16 de la convention d'actionnaires et art. 116 al. 1 LDIP), les juridictions genevoises sont compétentes et la législation suisse est applicable, ce qui n'est à juste titre pas remis en cause par les parties.</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Cour a déjà eu l'occasion de préciser (ACJC/629/2017 du 24 mai 2017, ACJC/699/2014 du 20 mai 2014 consid. 3.1 et ACJC/444/2015 du 24 avril 2015 consid. 2.1) que sont admis, pour autant qu'ils soient produits dans le délai de recours, les précédents et avis de droit visant uniquement à renforcer et à développer le point de vue d'une partie (cf. arrêts du Tribunal fédéral 4A_170/2015 du 28 octobre 2015 consid. 1; 4A_86/2013 du 1er juillet 2013 consid. 1.2.3; 6B_638/2012 du 10 décembre 2012 consid. 2; 4A_332/2010 du 22 février 2011 consid. 3). Aux termes de l’art. 151 CPC, les faits notoires ou notoirement connus du tribunal et les règles d’expérience généralement reconnues ne doivent pas être prouvés.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w:t>
      </w:r>
    </w:p>
    <w:p>
      <w:r>
        <w:t>- 15/38 -</w:t>
      </w:r>
    </w:p>
    <w:p>
      <w:r>
        <w:t>C/8179/2014 suffit qu'il puisse être contrôlé par des publications accessibles à chacun (ATF 135 III 88 consid. 4.1; 134 III 224 consid. 5.2), à l'instar par exemple des indications figurant au registre du commerce, accessibles par Internet (ATF 138 II 557 consid. 6.2; 4A_509/2014 du 4 février 2015 consid. 2.1). En ce qui concerne Internet, seules les informations bénéficiant d'une empreinte officielle (par ex : Office fédéral de la statistique, inscriptions au registre du commerce, cours de change, horaire de train des CFF etc.) peuvent être considérées comme notoires (ATF 143 IV 380 consid. 1.2).</w:t>
      </w:r>
    </w:p>
    <w:p>
      <w:r>
        <w:rPr>
          <w:b/>
        </w:rPr>
        <w:t>E. 4.2</w:t>
      </w:r>
    </w:p>
    <w:p>
      <w:r>
        <w:t>En l'occurrence, les deux avis de droit produits par l'intimé à l'appui de la réponse à l'appel formé par sa partie adverse ont trait à des questions de droit fiscal et d'assurance sociales suisses et australiennes. Dans la mesure où ces documents sont censés étayer l'argumentation juridique de l'intimé, elles sont recevables, indépendamment de leur pertinence pour la résolution du présent litige. L'intimé a par ailleurs nouvellement produit des extraits de sites Internet (3______.fr et 4______.fr) comportant la traduction du terme anglais "termination". La question de savoir si les traductions résultant de ces sites répondent aux critères de faits notoires posés par la jurisprudence peut demeurer indécise, puisque les traductions proposées n'ont de toute manière qu'une force probante très relative s'agissant du sens à donner à un terme figurant dans un contrat, sens qui dépend essentiellement du contexte dans lequel le mot se situe.</w:t>
      </w:r>
    </w:p>
    <w:p>
      <w:r>
        <w:rPr>
          <w:b/>
        </w:rPr>
        <w:t>E. 5</w:t>
      </w:r>
    </w:p>
    <w:p>
      <w:r>
        <w:t>L'appelante reproche au Tribunal d'avoir retenu que la convention d'actionnaires conclue en août 2009 devait être qualifiée de porte-fort. Elle conteste par ailleurs devoir indemniser l'intimé à quelque titre que ce soit du fait qu'il avait été mis un terme à son activité de managing director de H______ SA. Dans l'hypothèse où la thèse du porte-fort serait néanmoins confirmée, l'appelante remet en question le calcul du dommage effectué par le premier juge. 5.1.1 Pour apprécier les clauses d'un contrat, le juge doit tout d'abord s'efforcer de rechercher la réelle et commune intention des parties, le cas échéant empirique- ment, sur la base d'indices, sans s'arrêter aux expressions ou dénominations inexactes dont elles ont pu se servir, soit par erreur, soit pour déguiser la nature véritable de la convention (art. 18 al. 1 CO; ATF 135 III 410 consid. 3.2). Au stade de cette interprétation dite subjective, le juge peut prendre en considération le comportement ultérieur des parties dans la mesure où il permet d'éclairer leur volonté réelle au moment de conclure (ATF 129 III 675 consid. 2.3; 107 II 417 consid. 6). Si la volonté réelle des parties ne peut être établie ou si les volontés intimes divergent, le juge doit interpréter les déclarations et les comportements selon le principe de la confiance (interprétation objective), c'est-à-dire rechercher le sens</w:t>
      </w:r>
    </w:p>
    <w:p>
      <w:r>
        <w:t>- 16/38 -</w:t>
      </w:r>
    </w:p>
    <w:p>
      <w:r>
        <w:t>C/8179/2014 que, d'après les règles de la bonne foi, chaque partie pouvait et devait raisonnable- ment prêter aux déclarations de volonté de l'autre. Ce principe permet d'imputer à une partie le sens objectif de sa déclaration ou de son comportement, même si celui-ci ne correspond pas à sa volonté intime (arrêt du Tribunal fédéral 4A_584/2016 du 16 février 2017 consid. 2.3 et les réf. citées). 5.1.2 Il arrive que des personnes soient non seulement membres du conseil d'administration mais également employées d'une société (c'est typiquement le cas de l'administrateur qui est aussi directeur, et souvent l'administrateur délégué, au cas où ce dernier, outre son "mandat d'administrateur", est au bénéfice d'un contrat spécifique rémunérant son activité de gérant, cf. art. 716b CO). Lorsqu'un administrateur se voit attribuer des fonctions de direction ou de gestion (par exemple délégué du conseil d'administration), le rapport habituel entre l'administrateur et la société se double d'un rapport relevant du contrat de travail. Si ce lien de subordination existe, il y a entre la société et l'administrateur un rapport double de droit du travail et de droit des sociétés, dont les régimes diffèrent eu égard notamment à leur création, leurs effets et leur dissolution, et cela quand bien même ils sont étroitement liés l'un à l'autre (ATF 128 III 129, in JdT 2003 I 10; ZEN-RUFFINEN, Le conseil d'administration, p. 44-45). Les administrateurs ont droit à une rémunération, qui est en principe composée uniquement d'éléments fixes (versement de sommes d'argent et attribution d'actions) (ZEN-RUFFINEN, op. cit., p. 43). 5.1.3 Les conventions d'actionnaires n'empêchent pas ces derniers d'exercer valablement leurs droits comme bon leur semble envers la société anonyme. En effet, les décisions prises par l'assemblée générale, même grâce à des votes divergents du sens déterminé par le consortium, demeurent parfaitement valables sur le plan du droit de la société anonyme. Les décisions sociales ne sont pas annulables au motif que la convention aurait été violée. Or, les parties à une convention d'actionnaires cherchent avant tout à inciter leur partenaire contractuel à respecter ses engagements. C'est pourquoi, mises à part les actions judiciaires qui sont ouvertes au créancier en cas de violation du contrat, les parties prévoient pratiquement toujours des mesures coercitives visant à assurer l'exécution de la convention. 5.1.4 Selon le Tribunal fédéral, l'administrateur peut être révoqué en tout temps et pour n'importe quel motif. Le droit de révocation ne peut être supprimé ni par les statuts, ni par convention. Les statuts peuvent poser des conditions plus restrictives à la révocation que celles prévues par la loi pour autant que la révocation ne soit pas rendue impossible (ATF 117 II 290 consid. 7). L'art. 704 al. 2 CO stipule que les dispositions statutaires qui prévoient pour la prise de certaines décisions une plus forte majorité que celle prévue par la loi ne</w:t>
      </w:r>
    </w:p>
    <w:p>
      <w:r>
        <w:t>- 17/38 -</w:t>
      </w:r>
    </w:p>
    <w:p>
      <w:r>
        <w:t>C/8179/2014 peuvent être adoptées qu'à la majorité prévue. La décision portant sur la révocation d'un administrateur peut donc être soumise à une majorité qualifiée (BLOCH, Les conventions d'actionnaires et le droit de la société anonyme, thèse Lausanne, 2006, p. 221). La clause conventionnelle qui stipule qu'un administrateur ne peut être révoqué que s'il existe des justes motifs est licite (BLOCH, op. cit., p. 222). 5.1.5 Celui qui se porte fort promet au bénéficiaire (ou stipulant) le fait d'un tiers et s'engage à lui payer des dommages-intérêts si ce tiers ne s'exécute pas (art. 111 CO). Par la promesse de porte-fort, le débiteur promet en son nom, pour son compte et à ses risques au créancier le fait d'autrui. Le fait est tout comportement futur, actif ou passif, de fait ou de droit, prestation ou autre (TEVINI, Commentaire romand CO I, 2ème éd. 2012, n. 1 ad art. 111 CO et les références citées). La doctrine classique distingue deux types de porte-fort : la "reine Garantie" ou porte-fort "simple": le résultat garanti est "sans rapport avec une obligation déterminée", car le tiers n'est pas obligé envers le bénéficiaire; la "bürgschafts- ähnliche Garantie" ou porte-fort "qualifié": le tiers est obligé envers le bénéficiaire, le résultat garanti est alors la prestation du tiers, "même si de fait la prestation n'est pas due" (TEVINI, op. cit., n. 3 ad art. 111 CO; TERCIER/BIERI/ CARRON, Les contrats spéciaux, 5ème éd. 2016, p. 961 s.). Le garant agit en général dans son intérêt propre. Cet élément n'est néanmoins pas déterminant pour la qualification de l'acte, mais constitue un critère pour l'interprétation (TERCIER/BIERI/CARRON, op. cit., p. 962). Le but recherché est d'induire le bénéficiaire à un comportement favorable au promettant (TEVINI, op. cit., n. 6 ad art. 111 CO). Sauf convention contraire, le promettant n'est pas tenu de réaliser le fait promis. (ATF 131 III 606 consid. 4.2.2). Le garant ne peut promettre la prestation du tiers puisqu'il s'agit du fait d'autrui, mais il prend néanmoins l'engagement (inconditionnel) d'indemniser le bénéficiaire pour le cas où le tiers n'exécuterait pas la prestation promise. L'indépendance de cet engagement est le trait déterminant (TERCIER/BIERI/CARRON, op. cit., p. 962). Dans un arrêt de 2003, le Tribunal fédéral avait eu à juger d'une affaire où l'acquéreur d'actions d'une société et futur actionnaire majoritaire de celle-ci s'était engagé à ce que le vendeur et futur actionnaire minoritaire bénéficie d'un contrat de travail de cinq ans avec ladite société. Le Tribunal fédéral a retenu l'existence d'un porte-fort de l'actionnaire majoritaire envers l'actionnaire minoritaire et a condamné le premier à indemniser le second des conséquences de la résiliation de son contrat de travail survenue avant l'échéance du délai de cinq ans susvisé. Il a été considéré que c'était justement l'absence d'obligation de la société de ne pas congédier le travailleur, actionnaire minoritaire, qui permettait de retenir qu'il s'agissait d'un porte-fort (arrêt du Tribunal fédéral 4C.376/2002 du 20 mars 2003).</w:t>
      </w:r>
    </w:p>
    <w:p>
      <w:r>
        <w:t>- 18/38 -</w:t>
      </w:r>
    </w:p>
    <w:p>
      <w:r>
        <w:t>C/8179/2014 L'obligation du promettant consiste à réparer le dommage que le bénéficiaire subit du fait que le tiers n'a pas eu un comportement conforme à la promesse (ATF 131 III 606 consid. 4.2.2). Le dommage à réparer consiste dans la différence entre la situation patrimoniale du bénéficiaire telle qu'elle est et telle qu'elle serait si le tiers avait eu le comportement promis. Sauf convention contraire, les dommages-intérêts doivent être fixés conformément aux règles usuelles régissant l'inexécution des obligations (arrêt du Tribunal fédéral 4A_290/2007 du</w:t>
      </w:r>
    </w:p>
    <w:p>
      <w:r>
        <w:rPr>
          <w:b/>
        </w:rPr>
        <w:t>E. 5.4</w:t>
      </w:r>
    </w:p>
    <w:p>
      <w:r>
        <w:t>que celui de l'article 5.5 du contrat de travail prévoient que le prix d'achat doit être calculé en prenant comme référence la date de résiliation du contrat de travail. Au regard de l’esprit du contrat et du fait que la titularité des actions de H______ SA était intrinsèquement liée à l’existence de rapports de travail avec cette société, il peut être retenu que la volonté des parties était que l’option d’achat soit exercée rapidement après la résiliation du contrat de travail. Le contrat ne prévoit cependant pas de limite temporelle à l’exercice du droit de rachat des actions en question et rien ne permet de retenir que le prix devait être adapté suivant le moment effectif de l’exercice du droit de rachat. Dans l’hypothèse où le droit de rachat des actions n’était pas exercé immédiate- ment après la fin des rapports de travail mais seulement plusieurs années plus tard, cela implique que le titulaire des actions pouvait continuer à participer au bénéfice réalisé par la société sans cependant y avoir contribué par son travail, ce qui ne correspond manifestement pas à la volonté des parties au moment de la signature du contrat, compte tenu des liens étroits souhaités entre les qualités d’actionnaire et d’employé. Dans ces circonstances, il ne peut être considéré que l’intention des parties aurait été de tenir compte des profits ou des pertes réalisés après le départ de l’employé pour déterminer le prix de rachat des actions dont il était titulaire. D’ailleurs, il ne fait aucun doute que si les résultats de la société avaient baissé par rapport à l’année 2009, l’intimé ne plaiderait pas que la période déterminante est celle des 12 mois précédant l’exercice du droit de rachat. L’argumentation selon laquelle il y aurait lieu de favoriser une interprétation du contrat qui permette d’aboutir à une valorisation des actions aussi proche que possible de la valeur réelle de celles-ci doit ainsi être rejetée. Dès lors, contrairement à l’opinion avancée par l’intimé, le contrat ne comporte aucune lacune qu’il conviendrait de combler. Retenir le contraire, en l'absence de clauses contractuelles spécifiques, serait insoutenable au regard de l'économie du contrat. Subsidiairement, l’intimé fait valoir qu’il est usuel que les options d’achat relatives aux actions d’employés d’une société soient exerçables au terme du contrat de travail et non à la date du congé, ce que l’interprétation du contrat</w:t>
      </w:r>
    </w:p>
    <w:p>
      <w:r>
        <w:t>- 33/38 -</w:t>
      </w:r>
    </w:p>
    <w:p>
      <w:r>
        <w:t>C/8179/2014 devait confirmer. Si H______ SA n’avait pas mis fin aux rapports de travail la liant à l’intimé avec effet immédiat sans justes motifs, le contrat n’aurait pu prendre fin qu’au terme du délai de congé, soit le 31 janvier 2010. Dès lors que les profits de la société avaient été stables entre 2009 (446'425 fr.) et 2010 (506'621 fr.), il convenait, par simplification, de se baser sur les profits des 12 mois précédant le 31 décembre 2009. Cette argumentation est dénuée de pertinence en l’espèce, puisque le contrat de travail de l’intimé a été résilié avec effet immédiat le 13 octobre 2009. Le fait qu’il ait été jugé par les juridictions prud’homales que le congé donné avec effet immédiat l’avait été sans justes motifs n’a pas eu pour effet de prolonger les rapports de travail. Il n’est dès lors pas possible de déplacer théoriquement la date de fin des rapports de travail au 31 janvier 2010 comme tente de le suggérer l’intimé en se prévalant des règles de la bonne foi. Il n’y a donc pas lieu d’examiner si le terme "termination" figurant au chiffre 5.5 du contrat doit être compris comme la date de résiliation ou la date de fin des rapports de travail, puisqu’en l’occurrence, les deux coïncident. Il sera néanmoins relevé que tant dans ses écritures déposées le 2 avril 2015 devant le Tribunal que dans celles déposées le 1er avril 2010 devant la juridiction des prud'hommes, l’intimé a traduit les termes "12 months leading to the date of termination" résultant de la clause litigieuse par "12 mois précédant la date de résiliation" et non pas par "12 mois précédant la fin des rapports de travail". Plus subsidiairement encore, l’intimé soutient que la période retenue par le Tribunal serait de toute manière erronée, dans la mesure où le contrat ne prévoyait pas 12 mois calendaires pleins précédant la fin des rapports de travail, mais 12 mois allant jusqu’à la fin des rapports de travail, soit en l’occurrence le 13 octobre 2009. L’année 2009 avait permis un développement spectaculaire des activités de H______ SA, dont le bénéfice avait été multiplié par 64, passant de 7'056 fr. au 31 décembre 2008 à 446'425 fr. au 31 décembre 2009, ce qui ne permettait pas de considérer qu’il existait un écart non significatif entre les profits au 30 septembre 2009 et ceux au 13 octobre 2009. Sur la base des chiffres résultant des documents produits par l’appelante, c’était après le 30 septembre 2009 que les profits avaient augmenté de manière substantielle, passant de 29'800 fr. à 446'425 fr. sur les 3 derniers mois. Cela représentait en moyenne un accroissement des profits de 4'528 fr. par jour entre le 30 septembre et le 31 décembre 2009, soit plus de 58'870 fr. entre le 30 septembre et le 13 octobre 2009, ce qui avait un impact important sur le calcul du prix de vente des actions litigieuses. Par ailleurs, il n’était pas possible de se fonder sur les chiffres avancés par le directeur financier de H______ SA, car ceux-ci n’étaient pas fiables. Le fait d’arrêter la période pertinente au 30 septembre 2009 portait donc préjudice à l'intimé et ne répondait à aucun motif d’économie de procédure.</w:t>
      </w:r>
    </w:p>
    <w:p>
      <w:r>
        <w:t>- 34/38 -</w:t>
      </w:r>
    </w:p>
    <w:p>
      <w:r>
        <w:t>C/8179/2014 Cela étant, l'allégation selon laquelle les bénéfices de H______ SA auraient augmenté de manière importante déjà à compter du 1er octobre 2009 ne trouve aucune assise dans les pièces du dossier. Rien ne permet de déterminer à partir de quelle date les profits de la société ont décuplé. Il ne peut dès lors être envisagé, comme le propose l'intimé, que le résultat des trois derniers mois de l'année 2009 soit réparti de manière proportionnelle sur chaque jour de la période considérée, avec pour effet qu'un bénéfice de plus de 58'000 fr. aurait été réalisé entre le 1er et le 13 octobre 2009. Il y a d'ailleurs lieu de rappeler que l'intimé, en sa qualité d'administrateur délégué de la société, aurait eu connaissance, s'ils avaient eu lieu, de faits spécifiques qui permettraient de soutenir que des revenus conséquents étaient sur le point d'être engrangés par la société au moment de sa révocation ou les jours précédents. Or, il n'a rien allégué de tel, se contentant d'émettre diverses hypothèses suivant ce qui paraît le plus favorable à sa cause. Faute d'éléments démontrant le contraire, il faut dès lors retenir, comme l'a d'ailleurs suggéré l'intimé lui-même dans ses argumentations principale et subsidiaire ayant trait à d'autres périodes, qu'il n'existe pas d'écart significatif entre la période du 1er octobre 2008 au 30 septembre 2009 et celle du 13 octobre 2008 au 12 octobre 2009.</w:t>
      </w:r>
    </w:p>
    <w:p>
      <w:r>
        <w:t>Pour le surplus, l’expertise privée sur laquelle se fonde l’intimé pour contester la fiabilité des chiffres présentés par l’appelante au 30 septembre 2009 n’a pas plus de force probante qu’un allégué d'une partie (cf. ATF 141 III 433 consid. 2.6). S'il est vrai que l'on peut s'interroger sur la hausse exponentielle des bénéfices réalisés par H______ SA en fin d'année 2009, il n'en demeure pas moins que les résultats des premiers mois de la même année ne paraissent pas anormalement bas en comparaison de ceux de l'année 2008, qui s'est soldée par un bénéfice annuel de quelques 7'000 fr. seulement. Quoi qu'il en soit, le réviseur de H______ SA a attesté, après avoir rappelé qu’il remplissait les exigences légales d’agrément et d’indépendance, que le compte de pertes et profits pour la période du 1er octobre 2008 au 30 septembre 2009 - présentant des revenus de 2'531'139 fr. et un résultat net de 29'800 fr. - avait bien été établi sur la base des chiffres ressortant des comptes annuels audités par lui- même. Selon l’appréciation du réviseur, le compte de pertes et profits pour la période précitée était complet et exact. Contrairement à ce que fait valoir l'intimé, rien ne permet de considérer que ce document constituerait une attestation de complaisance, étant au demeurant relevé que l'intimé n'allègue pas avoir déposé plainte pénale pour faux dans les titres, malgré tous les griefs qu'il invoque à l'égard de cette attestation de l'organe de révision. Le Tribunal n'a dès lors pas constaté les faits de manière inexacte en se fondant sur les chiffres précités pour calculer le prix de rachat des titres de l'intimé.</w:t>
      </w:r>
    </w:p>
    <w:p>
      <w:r>
        <w:t>- 35/38 -</w:t>
      </w:r>
    </w:p>
    <w:p>
      <w:r>
        <w:t>C/8179/2014 Le calcul effectué par le premier juge n'étant pour le surplus par remis en question, il sera confirmé que le prix de rachat des 340 actions de l'intimé par l'appelante s'élève à 98'814 fr. 90. Après déduction du montant de 9'868 fr. qui a d'ores et déjà été acquitté par l'appelante, celle-ci sera condamnée à payer à l'intimé la somme de 88'946 fr. 90 à titre de solde du prix des actions. Le chiffre 14 du dispositif du jugement entrepris sera annulé et réformé en ce sens que A______/1______ SA est condamnée à payer à B______ la somme de 88'946 fr. 90 avec intérêts à 5% dès le 31 août 2015 et que B______ est condamné à céder à A______/1______ SA les 340 actions de H______ SA à réception du montant de 88'946 fr. 90. 9. 9.1 Si l'instance d'appel statue à nouveau, elle se prononce sur les frais de la première instance (art. 318 al. 3 CPC). Conformément à l'art. 106 al. 1 CPC, les frais sont en principe mis à la charge de la partie succombante. Lorsqu'aucune des parties n'obtient entièrement gain de cause, les frais sont répartis selon le sort de la cause (art. 106 al. 2 CPC). C'est selon l'ensemble des circonstances du cas concret que l'on doit décider si une partie obtient gain de cause en tout ou partie et en cas de gain partiel, comment les frais doivent être répartis (arrêt du Tribunal fédéral 5A_197/2017 du 21 juillet 2017 consid. 1.3.2). Pour déterminer quelle est la partie qui succombe et quelle est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dépens en conséquence entre les parties, les créances en dépens pouvant se compenser entièrement ou partiellement (arrêt du Tribunal fédéral 4A_175/2008 du 19 juin 2008). Dans l'attribution des frais suivant le sort de la cause, le juge peut notamment prendre aussi en considération l'importance de chaque conclusion dans le litige, de même que le fait qu'une partie a obtenu gain de cause sur une question de principe, circonstance qui, de surcroît, est expressément prévue par l'art. 107 al. 1 lit. a CPC dans le cas analogue où la demande est certes admise sur le principe, mais pas pour le montant réclamé (arrêt du Tribunal fédéral 4A_207/2015 du 2 septembre 2015 consid. 3.1; 4A_523/2013 du 31 mars 2014 consid. 8.2; 4A_80/2013 du 30 juillet 2013 consid. 6.4). L'autorité dispose d'une certaine marge d'appréciation pour estimer et évaluer la mesure dans laquelle une partie a gagné ou succombé (arrêt du Tribunal fédéral 5D_193/2014 du 22 juin 2015 consid. 2.4).</w:t>
      </w:r>
    </w:p>
    <w:p>
      <w:r>
        <w:t>- 36/38 -</w:t>
      </w:r>
    </w:p>
    <w:p>
      <w:r>
        <w:t>C/8179/2014 9.2 En l'espèce, le montant des frais judiciaires de première instance, fixé à 73'200 fr. par le premier juge, l'ayant été en conformité avec les dispositions légales applicables en la matière et n'étant de surcroît pas critiqué par les parties, il sera confirmé. L'intimé reproche cependant au Tribunal d'avoir réparti ces frais par moitié. Il y a donc lieu de déterminer la mesure dans laquelle il a succombé, afin d'examiner s'il se justifie de lui imputer la moitié des frais de première instance. Devant le Tribunal, l'intimé - partie demanderesse -, a conclu à ce que sa partie adverse soit condamnée à lui payer la somme totale de 2'299'006 fr. 55 plus intérêts (1'234'436 fr. 55 à titre de réparation de son dommage + 1'064'570 fr. à titre de solde du prix de rachat des actions). Pour sa part, l'appelante a conclu à ce que le demandeur soit débouté de toutes ses conclusions. Sur demande reconventionnelle, elle a conclu à ce que l'intimé soit condamné à lui céder ses 340 actions. Le Tribunal a fait droit sur le principe à tous les chefs de conclusion du demandeur, et ce à hauteur de 1'277'148 fr. 20 plus intérêts (1'188'201 fr. 30 + 88'946 fr. 90), montant qui a été réduit à 1'249'429 fr. au terme de la présente procédure d'appel. Le demandeur n'a toutefois obtenu qu'environ 54% de la créance totale qu'il a fait valoir. Le premier juge a par ailleurs également fait droit à la demande reconventionnelle de l'appelante. Au regard de ce qui précède et du fait que la valeur litigieuse particulièrement élevée de la cause était due au prix surévalué requis par l'intimé pour la vente de ses actions - ce qui a eu une incidence non négligeable sur la quotité des frais judiciaires - c'est à juste titre que le Tribunal a réparti par moitié les frais de première instance. Pour les mêmes motifs, c'est à bon droit que le premier juge a dit que chaque partie assumerait ses propres dépens. 10. Les frais judiciaires relatifs aux appels déposés par chacune des parties seront arrêtés à 54'500 fr. (art. 17 et 35 RTFMC), compensés avec les avances de frais fournies par les parties à hauteur de 20'000 fr. pour l'appelante et 34'500 fr. pour l'intimé, lesquelles demeurent acquises à l'Etat de Genève (art. 111 al. 1 CPC). Chacune des parties n'ayant obtenu gain de cause dans son propre appel que dans une très faible mesure, lesdits frais seront répartis par moitié. L'appelante sera dès lors condamnée à rembourser 7'250 fr. à l'intimé à ce titre. Pour le même motif, il ne sera pas alloué de dépens. * * * * *</w:t>
      </w:r>
    </w:p>
    <w:p>
      <w:r>
        <w:t>- 37/38 -</w:t>
      </w:r>
    </w:p>
    <w:p>
      <w:r>
        <w:t>C/8179/2014 PAR CES MOTIFS, La Chambre civile : A la forme : Déclare recevables les appels interjetés par A______/1______ SA et B______ le</w:t>
      </w:r>
    </w:p>
    <w:p>
      <w:r>
        <w:rPr>
          <w:b/>
        </w:rPr>
        <w:t>E. 10</w:t>
      </w:r>
    </w:p>
    <w:p>
      <w:r>
        <w:t>décembre 2007 consid. 6.1). Le lésé doit prouver non seulement l'existence, mais aussi le montant de son dommage (art. 8 CC et art. 42 al. 1er CO). La causalité naturelle est un lien tel que, sans le premier événement, le second ne se serait pas produit. La théorie de la causalité adéquate signifie qu'une cause naturelle à l'origine d'un préjudice n'est opérante en droit que si, selon le cours ordinaire des choses et l'expérience de la vie, elle est propre à entraîner un effet du genre de celui qui s'est produit, de sorte que la survenance de ce résultat paraît de façon générale favorisée par le fait en question (THEVENOZ, Commentaire romand CO I, 2ème éd. 2012, n. 31 ad art. 97; WERRO, Commentaire romand CO I, n. 37 et n. 43 ad art. 41 CO). Le dommage à indemniser comprend la perte d'intérêt sur le montant dont le patrimoine a été diminué, cet intérêt compensatoire se calculant au taux de l'intérêt moratoire (THEVENOZ, op. cit., n. 59a ad art. 97 et réf. citées), soit à 5% selon l'article 104 al. 1 CO.</w:t>
      </w:r>
    </w:p>
    <w:p>
      <w:r>
        <w:t>5.2.1 En l'espèce, l'appelante ne remet désormais plus en cause la validité de la convention conclue en août 2009. Le point encore litigieux en appel concerne uniquement la portée de celle-ci.</w:t>
      </w:r>
    </w:p>
    <w:p>
      <w:r>
        <w:t>L’appelante fait valoir que le Tribunal a confondu la fonction d’administrateur de l’intimé, qu’il a occupée du 13 juillet 2007 au 17 avril 2008 (recte : 28 octobre 2009 selon ce qui résulte du Registre du commerce), avec son emploi de managing director au sein de H______ SA. Elle fait ainsi implicitement valoir que la clause figurant dans la convention d’actionnaires ne concernerait que la fonction d’administrateur, à l’exclusion de la relation de travail.</w:t>
      </w:r>
    </w:p>
    <w:p>
      <w:r>
        <w:t>L’appelante ne peut cependant être suivie. Il résulte de divers éléments du dossier que la fonction d'administrateur délégué de l'intimé était intrinsèquement liée à son contrat de travail en qualité de managing director, étant relevé que le même terme était employé dans le contrat de travail et dans la convention d'actionnaires. Quand bien même l’intimé a été lié à H______ SA par un double statut d’employé et d’administrateur, il ne résulte pas du dossier que l’intéressé aurait été rémunéré pour sa fonction d’administrateur autrement que par ce qui a été prévu dans son contrat de travail (soit le salaire annuel de 200'000 fr., auquel s’ajoutait un bonus ainsi que l’attribution d’actions). Par ailleurs, le recoupement de diverses clauses des statuts de H______ SA, du contrat de travail de l’intimé avec celle-ci et de la</w:t>
      </w:r>
    </w:p>
    <w:p>
      <w:r>
        <w:t>- 19/38 -</w:t>
      </w:r>
    </w:p>
    <w:p>
      <w:r>
        <w:t>C/8179/2014 convention d’actionnaires conclue avec l’appelante permet de renforcer l’appréciation selon laquelle la qualité d’employé de l'intimé était indissociable de sa fonction d'administrateur délégué. En effet, le contrat de travail de l'intimé prévoyait l'attribution en sa faveur de 34% du capital-actions, la qualité d'actionnaire permettait d'être nommé administrateur (cf. art. 20 des statuts de H______ SA), la titularité de 34% du capital-actions garantissait le droit d'être nommé administrateur (puisqu'il suffisait de posséder 25% du capital pour pouvoir désigner un administrateur; cf. clause n° 2 de la convention d'actionnaires), la résiliation du contrat de travail impliquait que l'intimé devait revendre ses actions (cf. ch. 2.2 et 5.1 du contrat de travail), avec pour conséquence qu'il ne pouvait plus rester administrateur (cf. art. 20 des statuts a contrario), ni a fortiori administrateur délégué.</w:t>
      </w:r>
    </w:p>
    <w:p>
      <w:r>
        <w:t>Ainsi, en prévoyant dans la convention d'actionnaires que l'administrateur délégué ne serait pas révoqué sans justes motifs, cela impliquait également, de facto, qu'il ne soit pas mis un terme à son contrat de travail sans justes motifs, étant au demeurant rappelé que les principaux animateurs de A______/1______ SA, actionnaire majoritaire de H______ SA (qui avait le pouvoir de révoquer l'administrateur délégué), étaient à l'époque les mêmes que les animateurs de H______ SA, employeur de l'intimé. Dans la mesure où le contrat de travail désignait l'intimé comme managing director, tout comme la convention d'actionnaires, il s'agit bien d'un seul poste, bien que liant l'intimé à H______ SA par deux rapports juridiques distincts qui se superposaient, mais qui ne pouvaient pas coexister l'un sans l'autre. L'on peine en effet à imaginer que le but de l'appelante au moment de la signature de la convention d'actionnaires aurait été de maintenir l'intimé dans l'exercice de son mandat d'administrateur délégué nonobstant une éventuelle résiliation de son contrat de travail en tant que managing director. Les faits qui ont immédiatement suivi la résiliation dudit contrat démontrent d'ailleurs le contraire et les statuts de H______ SA n’auraient de toute façon pas permis cela, puisqu’il fallait être actionnaire (ce qu’une résiliation du contrat de travail ne permettait pas) pour rester administrateur.</w:t>
      </w:r>
    </w:p>
    <w:p>
      <w:r>
        <w:t>Au vu de ce qui précède, c'est à juste titre que le Tribunal a retenu que l'intimé occupait une position privilégiée au sein de H______ SA et que, d'après la volonté des parties, la clause n° 5 de la convention d'actionnaires - qui avait un effet obligatoire entre les parties (cf. clause n° 13) - avait pour objectif de garantir au premier nommé qu'il ne serait pas congédié sans justes motifs, cette protection valant tant pour le poste de travail que pour la fonction d'administrateur, les deux étant indissociables.</w:t>
      </w:r>
    </w:p>
    <w:p>
      <w:r>
        <w:t>C'est à tort que l'appelante soutient que les prétentions de l'intimé constitueraient des avantages particuliers qui auraient dû figurer dans les statuts de H______ SA ou dans l'acte constitutif (art. 627 ch. 9 CO, 628 al. 3 CO ou 635 ch. 3 CO). Tel n'est pas le cas, l'intimé fondant ses prétentions sur la base de la convention</w:t>
      </w:r>
    </w:p>
    <w:p>
      <w:r>
        <w:t>- 20/38 -</w:t>
      </w:r>
    </w:p>
    <w:p>
      <w:r>
        <w:t>C/8179/2014 d'actionnaires d'août 2009. Ainsi, il n'est pas déterminant que la garantie de ne pas être licencié sans juste motif ne figure pas dans l'acte constitutif de H______ SA du 9 juillet 2007 (qui est de toute façon antérieur à la convention d'actionnaires) ou des statuts de la société (datés du 11 octobre 2012) ou au Registre commerce (dans les statuts), étant relevé que ça n'est pas H______ SA qui est actionnée mais bien l'appelante.</w:t>
      </w:r>
    </w:p>
    <w:p>
      <w:r>
        <w:t>5.2.2 D'après E______, l'objectif de la convention pour A______/1______ SA, en tant qu'actionnaire majoritaire, était de rassurer B______ en tant qu'actionnaire minoritaire. Selon le témoin I______, l'idée de la convention était notamment de protéger les actionnaires minoritaires contre le risque que l'actionnaire majoritaire décide par exemple de modifier les statuts. Il est dès lors incontestable qu'en prévoyant une clause spécifique fixant des conditions restrictives à la révocation du managing director, le but était entre autres de rassurer ce dernier quant à une certaine pérennité de son poste, sous réserve de motifs justifiant qu’il y soit mis un terme.</w:t>
      </w:r>
    </w:p>
    <w:p>
      <w:r>
        <w:t>L'intimé s'est vu offrir par H______ SA, aux termes de son contrat de travail, une rémunération de 200'000 fr. bruts par année, plus un bonus alloué à la discrétion du conseil d'administration sur la base d'une assiette correspondant à 10% du bénéfice annuel de la société qui l'employait, plus l'attribution de 34% du capital- actions de ladite société pour 34'000 fr. Au vu des conditions salariales avantageuses qui ont été conférées à l'intimé - qui avait précédemment été employé à un poste à responsabilité dans une autre société du groupe A______, dans laquelle il avait vraisemblablement fait ses preuves - il ne peut être nié que l'intéressé disposait de qualités jugées importantes pour exercer la fonction de managing director, de sorte que H______ SA avait un intérêt à s'assurer ses services à long terme. Dès lors, l'appelante, actionnaire majoritaire de H______ SA, avait un intérêt propre à maintenir l'intimé durablement à son poste de managing director de H______ SA, intérêt concrétisé par la conclusion de la convention d'actionnaire en août 2009.</w:t>
      </w:r>
    </w:p>
    <w:p>
      <w:r>
        <w:t>Enfin, le contrat de travail conclu entre H______ SA et l'intimé était résiliable en tout temps et ladite société n’a jamais garanti à l’intimé le maintien de son emploi, ni le maintien de la rémunération y relative.</w:t>
      </w:r>
    </w:p>
    <w:p>
      <w:r>
        <w:t>Au vu de ces éléments, c'est à juste titre que le Tribunal a considéré que la garantie donnée par l'appelante dans la convention d'actionnaires était un porte- fort, puisqu’il s’agit d’une garantie indépendante du rapport de base. 5.2.3 L’intimé a été licencié 53 jours à peine après la signature de la convention d’actionnaires. S'il est vrai que l'assemblée générale des actionnaires conserve le droit inaliénable de révoquer en tout temps un administrateur, il n'en demeure pas moins que par la convention d'actionnaires conclue en août 2009, l'appelante</w:t>
      </w:r>
    </w:p>
    <w:p>
      <w:r>
        <w:t>- 21/38 -</w:t>
      </w:r>
    </w:p>
    <w:p>
      <w:r>
        <w:t>C/8179/2014 s'était engagée à ce que l'intimé ne soit révoqué de ses fonctions que pour de justes motifs. Or, cet engagement n'a pas été respecté en l'occurrence, puisqu'il résulte de la procédure prud'homale que le contrat de travail liant l'intimé à H______ SA a été résilié sans justes motifs. La révocation de l'intimé de sa fonction d'administrateur délégué, par décision de l'assemblée générale extraordinaire prise le même jour que la résiliation du contrat de travail, est dès lors également intervenue sans justes motifs.</w:t>
      </w:r>
    </w:p>
    <w:p>
      <w:r>
        <w:t>L'intimé ayant été congédié sans justes motifs, l'appelante est tenue de réparer son dommage, correspondant à l'intérêt qu'il avait à l'exécution de l'objet de la promesse, soit l'intérêt à la poursuite des rapports de travail.</w:t>
      </w:r>
    </w:p>
    <w:p>
      <w:r>
        <w:t>5.2.4 L’appelante fait valoir que le Tribunal a mal calculé le dommage à réparer à titre de salaires et bonus non perçus, en se fondant sur des montants bruts. Or, il s’agissait de replacer l’intimé dans la situation patrimoniale qui aurait été la sienne s’il n’avait pas été licencié par H______ SA, soit la situation dans laquelle il aurait continué à percevoir la rémunération liée à son poste de managing director. Dès lors, il y avait lieu de calculer le dédommagement dû à l’intimé sur la base de la rémunération nette qu’il aurait reçue, comprenant les déductions sociales usuelles (hormis la LPP, puisque l’appelante admet que les avoirs de prévoyance professionnelle peuvent être récupérés en cas de départ à l’étranger) et fiscales.</w:t>
      </w:r>
    </w:p>
    <w:p>
      <w:r>
        <w:t>Pour sa part, l’intimé soutient que dans la mesure où l’indemnité due par l’appelante ne constitue pas un salaire à proprement parler, il n’y aurait pas lieu de procéder à une quelconque déduction.</w:t>
      </w:r>
    </w:p>
    <w:p>
      <w:r>
        <w:t>Certes, l’indemnité à verser par l’appelante n’est pas elle-même soumise aux déductions sociales et à l’impôt à la source et ce n’est d’ailleurs pas ce qui est plaidé par celle-ci. En revanche, c’est à juste titre que l’appelante fait valoir que l’indemnité pour perte de salaire doit être calculée sur la base du montant que l’intimé aurait effectivement perçu s’il avait été maintenu à son poste de travail, puisque son employeur aurait nécessairement procédé aux déductions légales usuelles. Il n’y a cependant pas lieu de déduire le montant qui aurait été prélevé à titre d’impôt à la source, car cela aurait pour conséquence que l’intimé serait « taxé » deux fois, une fois de manière théorique en réduisant l’indemnité due pour perte de salaire du montant correspondant à l’impôt à la source, puis une seconde fois au moment de la perception de l’indemnité, que l’intimé devra déclarer aux autorités fiscales de son domicile. Pour le surplus, dans la mesure où l'intimé aurait de toute manière été soumis à l'imposition sur les revenus s'il avait continué à travailler pour H______ SA, il n'y a pas lieu, contrairement à ce qu'il soutient nouvellement, d'augmenter l'indemnité qui lui est due pour compenser le fait qu'il sera imposé une fois qu'il percevra son indemnité. La circonstance que le taux d'imposition soit plus élevé en Australie qu'en Suisse n'est au demeurant pas</w:t>
      </w:r>
    </w:p>
    <w:p>
      <w:r>
        <w:t>- 22/38 -</w:t>
      </w:r>
    </w:p>
    <w:p>
      <w:r>
        <w:t>C/8179/2014 déterminante pour le calcul de l'indemnité due, puisque le déménagement de l'intimé en Australie n'est pas en lien de causalité adéquate avec son licenciement. Pour les années 2009 et 2010, concernant la part employé, le taux de cotisation à l'AVS/AI/APG était de 5.05%, celle à l'assurance chômage était de 1% (pour la part du salaire jusqu'à 126'000 fr., puis absence de cotisations à l'AC au-delà de ce montant) et celle à l'assurance maternité s'élevait à 0.02% (0.045% dès 2010), ce qui représentait, en 2009, 6.07% de cotisations sociales jusqu'à 126'000 fr. de salaire annuel, puis 5.07% au-delà de ce montant, puis en 2010, 6.095%, respectivement 5.095% au-delà de 126'000 fr. de salaire. A partir de 2011, le taux de cotisation à l'AVS/AI/APG est passé à 5.15%, celui à l'assurance chômage à 1.1% (jusqu'à 126'000 fr., puis sur la part du salaire qui dépasse ce montant, la cotisation était de 0.5%) et celui à l'assurance maternité est passé à 0.045%, ce qui représentait au total 6.295% jusqu'à 126'000 fr. de salaire, puis 5.695% au-delà de ce montant. Par simplification, sur la base des taux précités, un taux de cotisation moyen de 5.8% sera déduit du salaire total qui aurait été perçu par l'intimé s'il était resté employé de H______ SA entre le 14 octobre 2009 et le 13 décembre 2012, afin de déterminer le montant dû par l'appelante à titre de dédommagement pour le salaire non perçu au cours de la période considérée. Il n'y a pas lieu de déduire des cotisations au 2ème pilier (LPP), étant admis que l'intimé aurait pu de toute façon récupérer les montants versés à ce titre au moment de son départ à l'étranger. Cela étant, il faut tenir compte du fait qu'il faudra déduire de ladite indemnité les sommes qui ont été allouées à l'intimé par la juridiction des Prud'hommes à titre de salaire jusqu'à l'échéance du préavis contractuel (60'728 fr. 20 bruts), et d'indemnité pour résiliation immédiate injustifiée (66'666 fr. 65 bruts) ainsi que le salaire que l'intéressé a perçu en Australie durant la période considérée ci-dessus (AUD 181'875.35 bruts, soit 133'496 fr. 50 au taux de change de 0.7340 au 6 juillet 2018 appliqué par le Tribunal). Dans la mesure où il n'est pas possible de soustraire des montants bruts de montants nets, les sommes brutes précitées seront déduites en premier lieu de la somme brute totale - non contestée - de 633'888 fr. 90 calculée par le Tribunal à titre de salaire brut auquel l'intimé aurait eu droit en cas de maintien de son contrat de travail avec H______ SA entre le</w:t>
      </w:r>
    </w:p>
    <w:p>
      <w:r>
        <w:rPr>
          <w:b/>
        </w:rPr>
        <w:t>E. 14</w:t>
      </w:r>
    </w:p>
    <w:p>
      <w:r>
        <w:t>septembre 2018 contre le jugement JTPI/11602/2018 rendu le 23 juillet 2018 par le Tribunal de première instance dans la cause C/8179/2014-17. Au fond : Annule les chiffres 2 à 6 et 13 à 14 du dispositif de ce jugement et, statuant à nouveau : Sur demande principale : Condamne A______/1______ SA à verser à B______ la somme de 351'363 fr. 65 avec intérêts à 5% dès le 15 mai 2011. Condamne A______/1______ SA à verser à B______ la somme de 28'468 fr. 65 avec intérêts à 5% dès le 8 mars 2010. Condamne A______/1______ SA à verser à B______ la somme de 29'463 fr. 70 avec intérêts à 5% dès le 24 mars 2011. Condamne A______/1______ SA à verser à B______ la somme de 29'050 fr. 75 avec intérêts à 5% dès le 27 mars 2012. Condamne A______/1______ SA à verser à B______ la somme de 20'035 fr. 70 avec intérêts à 5% dès le 1er juillet 2013. Sur demande reconventionnelle : Déclare recevable le chef de conclusion n° 16 figurant dans la duplique de B______ du 31 août 2015. Condamne A______/1______ SA à verser à B______ la somme de 88'946 fr. 90 avec intérêts à 5% dès le 31 août 2015 à titre de solde du prix des 340 actions de H______ SA. Condamne B______ à céder à A______/1______ SA les 340 actions de H______ SA à réception du montant de 88'946 fr. 90. Confirme le jugement entrepris pour le surplus. Déboute les parties de toutes autres conclusions.</w:t>
      </w:r>
    </w:p>
    <w:p>
      <w:r>
        <w:t>- 38/38 -</w:t>
      </w:r>
    </w:p>
    <w:p>
      <w:r>
        <w:t>C/8179/2014 Sur les frais : Arrête les frais judiciaires des appels croisés à 54'500 fr., compensés avec les avances de frais fournies par les parties et mis à leur charge à raison de la moitié chacune. Condamne A______/1______ SA à verser 7'250 fr. à B______ à titre de remboursement des frais judiciaires d'appel. Dit qu'il n'est pas alloué de dépens. Siégeant : Madame Pauline ERARD, présidente; Mesdames Paola CAMPOMAGNANI et Fabienne GEISINGER-MARIÉTHOZ, juges; Madame Christel HENZELIN, greffière.</w:t>
      </w:r>
    </w:p>
    <w:p>
      <w:r>
        <w:t>La présidente : Pauline ERARD</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